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5F" w:rsidRDefault="003E5787" w:rsidP="005D5F10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260">
        <w:rPr>
          <w:rFonts w:ascii="Times New Roman" w:hAnsi="Times New Roman"/>
          <w:b/>
          <w:bCs/>
          <w:sz w:val="24"/>
          <w:szCs w:val="24"/>
        </w:rPr>
        <w:t>КРАТКАЯ ИНФОРМАЦИЯ О АО «УЗНЕФТЕГАЗИНФОРМАТИКА»</w:t>
      </w:r>
    </w:p>
    <w:p w:rsidR="00B00CD6" w:rsidRPr="00625260" w:rsidRDefault="00B00CD6" w:rsidP="005D5F10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ВЫГОДАХ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ДЛЯ ИНВЕСТОРА</w:t>
      </w:r>
    </w:p>
    <w:p w:rsidR="005C515F" w:rsidRPr="00625260" w:rsidRDefault="005C515F" w:rsidP="005D5F10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126" w:rsidRPr="00625260" w:rsidRDefault="00FA53DD" w:rsidP="005D5F10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2526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D3126" w:rsidRPr="00625260">
        <w:rPr>
          <w:rFonts w:ascii="Times New Roman" w:hAnsi="Times New Roman"/>
          <w:b/>
          <w:bCs/>
          <w:sz w:val="24"/>
          <w:szCs w:val="24"/>
        </w:rPr>
        <w:t>Сведения о производственной деятельности</w:t>
      </w: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АО «Узнефтегазинформатика» является инжиниринговой и </w:t>
      </w:r>
      <w:proofErr w:type="spellStart"/>
      <w:r w:rsidRPr="00625260">
        <w:rPr>
          <w:rFonts w:ascii="Times New Roman" w:hAnsi="Times New Roman"/>
          <w:sz w:val="24"/>
          <w:szCs w:val="24"/>
        </w:rPr>
        <w:t>сервисно</w:t>
      </w:r>
      <w:proofErr w:type="spellEnd"/>
      <w:r w:rsidRPr="00625260">
        <w:rPr>
          <w:rFonts w:ascii="Times New Roman" w:hAnsi="Times New Roman"/>
          <w:sz w:val="24"/>
          <w:szCs w:val="24"/>
        </w:rPr>
        <w:t>-наладочной организацией в области автоматизации производства и информационно-коммуникационных технологий, входящей в организационную структуру Национальной холдинговой компании «Узбекнефтегаз».</w:t>
      </w: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Начиная с 2000 года АО «Узнефтегазинформатика» оказывает полный спектр услуг в области промышленной автоматизации для основных промышленных п</w:t>
      </w:r>
      <w:r w:rsidR="009B1B79">
        <w:rPr>
          <w:rFonts w:ascii="Times New Roman" w:hAnsi="Times New Roman"/>
          <w:sz w:val="24"/>
          <w:szCs w:val="24"/>
        </w:rPr>
        <w:t>редприятий НХК «Узбекнефтегаз».</w:t>
      </w: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АО «Узнефтегазинформатика» осуществляет следующие виды деятельности:</w:t>
      </w: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• Проектирование, монтаж, наладка, сервисное обслуживание и ремонт систем промышленной автоматизации предприятий, включая оборудование </w:t>
      </w:r>
      <w:proofErr w:type="spellStart"/>
      <w:r w:rsidRPr="00625260">
        <w:rPr>
          <w:rFonts w:ascii="Times New Roman" w:hAnsi="Times New Roman"/>
          <w:sz w:val="24"/>
          <w:szCs w:val="24"/>
        </w:rPr>
        <w:t>КИПиА</w:t>
      </w:r>
      <w:proofErr w:type="spellEnd"/>
      <w:r w:rsidRPr="00625260">
        <w:rPr>
          <w:rFonts w:ascii="Times New Roman" w:hAnsi="Times New Roman"/>
          <w:sz w:val="24"/>
          <w:szCs w:val="24"/>
        </w:rPr>
        <w:t xml:space="preserve">, контроллерный и </w:t>
      </w:r>
      <w:r w:rsidRPr="00625260">
        <w:rPr>
          <w:rFonts w:ascii="Times New Roman" w:hAnsi="Times New Roman"/>
          <w:sz w:val="24"/>
          <w:szCs w:val="24"/>
          <w:lang w:val="en-US"/>
        </w:rPr>
        <w:t>SCADA</w:t>
      </w:r>
      <w:r w:rsidRPr="00625260">
        <w:rPr>
          <w:rFonts w:ascii="Times New Roman" w:hAnsi="Times New Roman"/>
          <w:sz w:val="24"/>
          <w:szCs w:val="24"/>
        </w:rPr>
        <w:t xml:space="preserve"> уровни, а также оказание технической помощи </w:t>
      </w:r>
      <w:r w:rsidR="00D70F79" w:rsidRPr="00625260">
        <w:rPr>
          <w:rFonts w:ascii="Times New Roman" w:hAnsi="Times New Roman"/>
          <w:sz w:val="24"/>
          <w:szCs w:val="24"/>
        </w:rPr>
        <w:t xml:space="preserve">заказчику </w:t>
      </w:r>
      <w:r w:rsidRPr="00625260">
        <w:rPr>
          <w:rFonts w:ascii="Times New Roman" w:hAnsi="Times New Roman"/>
          <w:sz w:val="24"/>
          <w:szCs w:val="24"/>
        </w:rPr>
        <w:t xml:space="preserve">в приемке в эксплуатацию внедряемых </w:t>
      </w:r>
      <w:r w:rsidR="00C745CE" w:rsidRPr="00625260">
        <w:rPr>
          <w:rFonts w:ascii="Times New Roman" w:hAnsi="Times New Roman"/>
          <w:sz w:val="24"/>
          <w:szCs w:val="24"/>
        </w:rPr>
        <w:t xml:space="preserve">сторонними организациями </w:t>
      </w:r>
      <w:r w:rsidRPr="00625260">
        <w:rPr>
          <w:rFonts w:ascii="Times New Roman" w:hAnsi="Times New Roman"/>
          <w:sz w:val="24"/>
          <w:szCs w:val="24"/>
        </w:rPr>
        <w:t>систем АСУТП.</w:t>
      </w: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•</w:t>
      </w:r>
      <w:r w:rsidR="00C467E7" w:rsidRPr="00625260">
        <w:rPr>
          <w:rFonts w:ascii="Times New Roman" w:hAnsi="Times New Roman"/>
          <w:sz w:val="24"/>
          <w:szCs w:val="24"/>
        </w:rPr>
        <w:t> </w:t>
      </w:r>
      <w:r w:rsidRPr="00625260">
        <w:rPr>
          <w:rFonts w:ascii="Times New Roman" w:hAnsi="Times New Roman"/>
          <w:sz w:val="24"/>
          <w:szCs w:val="24"/>
        </w:rPr>
        <w:t>Проектирование, монтаж, наладка, сервисное обслуживание систем противопожарной автоматики, пожарной, охранной и пожарно-охранной сигнализации.</w:t>
      </w: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•</w:t>
      </w:r>
      <w:r w:rsidR="00C467E7" w:rsidRPr="00625260">
        <w:rPr>
          <w:rFonts w:ascii="Times New Roman" w:hAnsi="Times New Roman"/>
          <w:sz w:val="24"/>
          <w:szCs w:val="24"/>
        </w:rPr>
        <w:t> </w:t>
      </w:r>
      <w:r w:rsidRPr="00625260">
        <w:rPr>
          <w:rFonts w:ascii="Times New Roman" w:hAnsi="Times New Roman"/>
          <w:sz w:val="24"/>
          <w:szCs w:val="24"/>
        </w:rPr>
        <w:t>Проектирование, монтаж, наладка, сервисное обслуживание систем видеонаблюдения на категорированных объектах.</w:t>
      </w: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• Техническое обслуживание, текущий и капитальный ремонт электроустановок потребителей </w:t>
      </w:r>
      <w:proofErr w:type="gramStart"/>
      <w:r w:rsidRPr="00625260">
        <w:rPr>
          <w:rFonts w:ascii="Times New Roman" w:hAnsi="Times New Roman"/>
          <w:sz w:val="24"/>
          <w:szCs w:val="24"/>
        </w:rPr>
        <w:t>до</w:t>
      </w:r>
      <w:proofErr w:type="gramEnd"/>
      <w:r w:rsidRPr="00625260">
        <w:rPr>
          <w:rFonts w:ascii="Times New Roman" w:hAnsi="Times New Roman"/>
          <w:sz w:val="24"/>
          <w:szCs w:val="24"/>
        </w:rPr>
        <w:t xml:space="preserve"> и выше 1000В.</w:t>
      </w: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•</w:t>
      </w:r>
      <w:r w:rsidR="00C467E7" w:rsidRPr="00625260">
        <w:rPr>
          <w:rFonts w:ascii="Times New Roman" w:hAnsi="Times New Roman"/>
          <w:sz w:val="24"/>
          <w:szCs w:val="24"/>
        </w:rPr>
        <w:t> </w:t>
      </w:r>
      <w:r w:rsidRPr="00625260">
        <w:rPr>
          <w:rFonts w:ascii="Times New Roman" w:hAnsi="Times New Roman"/>
          <w:sz w:val="24"/>
          <w:szCs w:val="24"/>
        </w:rPr>
        <w:t>Пуско-наладочные работы релейной защиты, автоматики, телемеханики и вторичных цепей управления.</w:t>
      </w: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• Монтаж, наладка, проектирование и программирование систем АСКУЭ (Автоматизированная Система Контроля Учёта Электроэнергии) и АСКУГ (Автоматизированная Система Контроля Учёта Газа).</w:t>
      </w: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• Разработка, внедрение и сопровождение прикладных программно-информационных комплексов по задачам финансово-хозяйственного и производственного управления для предприятий различных видов деятельности и масштаба, решению расчетно-инженерных задач по технологическим процессам производства, организации информационных систем различного назначения.</w:t>
      </w: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АО «Узнефтегазинформатика» имеет все необходимые лицензии и разрешения на проведение вышеуказанных работ, в том числе и на объектах повышенно</w:t>
      </w:r>
      <w:r w:rsidR="00C745CE" w:rsidRPr="00625260">
        <w:rPr>
          <w:rFonts w:ascii="Times New Roman" w:hAnsi="Times New Roman"/>
          <w:sz w:val="24"/>
          <w:szCs w:val="24"/>
        </w:rPr>
        <w:t>й опасности.</w:t>
      </w:r>
    </w:p>
    <w:p w:rsidR="004D3126" w:rsidRPr="00625260" w:rsidRDefault="004D3126" w:rsidP="005D5F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В состав подразделений АО «Узнефтегазинформатика» входит свыше 300 </w:t>
      </w:r>
      <w:r w:rsidR="00552172" w:rsidRPr="00625260">
        <w:rPr>
          <w:rFonts w:ascii="Times New Roman" w:hAnsi="Times New Roman"/>
          <w:sz w:val="24"/>
          <w:szCs w:val="24"/>
        </w:rPr>
        <w:t>высоко</w:t>
      </w:r>
      <w:r w:rsidRPr="00625260">
        <w:rPr>
          <w:rFonts w:ascii="Times New Roman" w:hAnsi="Times New Roman"/>
          <w:sz w:val="24"/>
          <w:szCs w:val="24"/>
        </w:rPr>
        <w:t xml:space="preserve">квалифицированных специалистов по проектированию и разработке систем АСУТП, монтажу и наладке оборудования </w:t>
      </w:r>
      <w:proofErr w:type="spellStart"/>
      <w:r w:rsidRPr="00625260">
        <w:rPr>
          <w:rFonts w:ascii="Times New Roman" w:hAnsi="Times New Roman"/>
          <w:sz w:val="24"/>
          <w:szCs w:val="24"/>
        </w:rPr>
        <w:t>КИПиА</w:t>
      </w:r>
      <w:proofErr w:type="spellEnd"/>
      <w:r w:rsidRPr="00625260">
        <w:rPr>
          <w:rFonts w:ascii="Times New Roman" w:hAnsi="Times New Roman"/>
          <w:sz w:val="24"/>
          <w:szCs w:val="24"/>
        </w:rPr>
        <w:t xml:space="preserve"> (включая и «интеллектуальное»), локальных и глобальных вычислительных сетей, выполнению метрологических работ.</w:t>
      </w:r>
    </w:p>
    <w:p w:rsidR="004D3126" w:rsidRPr="00625260" w:rsidRDefault="004D3126" w:rsidP="005D5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Клиентами АО «Узнефтегазинформатика» являются практически все крупнейшие нефтегазодобывающие предприятия</w:t>
      </w:r>
      <w:r w:rsidR="000C61D6" w:rsidRPr="00625260">
        <w:rPr>
          <w:rFonts w:ascii="Times New Roman" w:hAnsi="Times New Roman"/>
          <w:sz w:val="24"/>
          <w:szCs w:val="24"/>
        </w:rPr>
        <w:t xml:space="preserve"> АК</w:t>
      </w:r>
      <w:r w:rsidRPr="00625260">
        <w:rPr>
          <w:rFonts w:ascii="Times New Roman" w:hAnsi="Times New Roman"/>
          <w:sz w:val="24"/>
          <w:szCs w:val="24"/>
        </w:rPr>
        <w:t xml:space="preserve"> «Узнефтегаз</w:t>
      </w:r>
      <w:r w:rsidR="000C61D6" w:rsidRPr="00625260">
        <w:rPr>
          <w:rFonts w:ascii="Times New Roman" w:hAnsi="Times New Roman"/>
          <w:sz w:val="24"/>
          <w:szCs w:val="24"/>
        </w:rPr>
        <w:t>добыча</w:t>
      </w:r>
      <w:r w:rsidRPr="00625260">
        <w:rPr>
          <w:rFonts w:ascii="Times New Roman" w:hAnsi="Times New Roman"/>
          <w:sz w:val="24"/>
          <w:szCs w:val="24"/>
        </w:rPr>
        <w:t xml:space="preserve">», </w:t>
      </w:r>
      <w:r w:rsidR="000C61D6" w:rsidRPr="00625260">
        <w:rPr>
          <w:rFonts w:ascii="Times New Roman" w:hAnsi="Times New Roman"/>
          <w:sz w:val="24"/>
          <w:szCs w:val="24"/>
        </w:rPr>
        <w:t>подразделения газотранспортной системы АК «</w:t>
      </w:r>
      <w:proofErr w:type="spellStart"/>
      <w:r w:rsidR="000C61D6" w:rsidRPr="00625260">
        <w:rPr>
          <w:rFonts w:ascii="Times New Roman" w:hAnsi="Times New Roman"/>
          <w:sz w:val="24"/>
          <w:szCs w:val="24"/>
        </w:rPr>
        <w:t>Узтрансгаз</w:t>
      </w:r>
      <w:proofErr w:type="spellEnd"/>
      <w:r w:rsidR="000C61D6" w:rsidRPr="00625260">
        <w:rPr>
          <w:rFonts w:ascii="Times New Roman" w:hAnsi="Times New Roman"/>
          <w:sz w:val="24"/>
          <w:szCs w:val="24"/>
        </w:rPr>
        <w:t>», буровые предприятия АК «</w:t>
      </w:r>
      <w:proofErr w:type="spellStart"/>
      <w:r w:rsidR="000C61D6" w:rsidRPr="00625260">
        <w:rPr>
          <w:rFonts w:ascii="Times New Roman" w:hAnsi="Times New Roman"/>
          <w:sz w:val="24"/>
          <w:szCs w:val="24"/>
        </w:rPr>
        <w:t>Узгеобурнефтегаз</w:t>
      </w:r>
      <w:proofErr w:type="spellEnd"/>
      <w:r w:rsidR="000C61D6" w:rsidRPr="00625260">
        <w:rPr>
          <w:rFonts w:ascii="Times New Roman" w:hAnsi="Times New Roman"/>
          <w:sz w:val="24"/>
          <w:szCs w:val="24"/>
        </w:rPr>
        <w:t xml:space="preserve">», которые подведомственны НХК «Узбекнефтегаз», </w:t>
      </w:r>
      <w:r w:rsidRPr="00625260">
        <w:rPr>
          <w:rFonts w:ascii="Times New Roman" w:hAnsi="Times New Roman"/>
          <w:sz w:val="24"/>
          <w:szCs w:val="24"/>
        </w:rPr>
        <w:t xml:space="preserve">ряд других предприятий нефтегазовой отрасли и предприятий других отраслей </w:t>
      </w:r>
      <w:r w:rsidR="00E45093" w:rsidRPr="00625260">
        <w:rPr>
          <w:rFonts w:ascii="Times New Roman" w:hAnsi="Times New Roman"/>
          <w:sz w:val="24"/>
          <w:szCs w:val="24"/>
        </w:rPr>
        <w:t xml:space="preserve">реальной </w:t>
      </w:r>
      <w:r w:rsidRPr="00625260">
        <w:rPr>
          <w:rFonts w:ascii="Times New Roman" w:hAnsi="Times New Roman"/>
          <w:sz w:val="24"/>
          <w:szCs w:val="24"/>
        </w:rPr>
        <w:t>экономики Республики Узбекистан. АО «Узнефтегазинформатика» имеет устойчивую положительную деловую репутацию на рынке Республики Узбекистан.</w:t>
      </w:r>
    </w:p>
    <w:p w:rsidR="005C515F" w:rsidRPr="00625260" w:rsidRDefault="00FA53DD" w:rsidP="005D5F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25260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5C515F" w:rsidRPr="00625260">
        <w:rPr>
          <w:rFonts w:ascii="Times New Roman" w:hAnsi="Times New Roman"/>
          <w:b/>
          <w:bCs/>
          <w:sz w:val="24"/>
          <w:szCs w:val="24"/>
        </w:rPr>
        <w:t>Сведения о владельцах (акционерах) компании</w:t>
      </w:r>
    </w:p>
    <w:p w:rsidR="005C515F" w:rsidRPr="00625260" w:rsidRDefault="005C515F" w:rsidP="005D5F10">
      <w:pPr>
        <w:spacing w:before="120" w:after="0"/>
        <w:ind w:firstLine="562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На данное время уставный фонд общества составляет 615 323 тыс.</w:t>
      </w:r>
      <w:r w:rsidR="0096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260">
        <w:rPr>
          <w:rFonts w:ascii="Times New Roman" w:hAnsi="Times New Roman"/>
          <w:sz w:val="24"/>
          <w:szCs w:val="24"/>
        </w:rPr>
        <w:t>сум</w:t>
      </w:r>
      <w:proofErr w:type="spellEnd"/>
      <w:r w:rsidR="00E32650" w:rsidRPr="00625260">
        <w:rPr>
          <w:rFonts w:ascii="Times New Roman" w:hAnsi="Times New Roman"/>
          <w:sz w:val="24"/>
          <w:szCs w:val="24"/>
        </w:rPr>
        <w:t xml:space="preserve"> (</w:t>
      </w:r>
      <w:r w:rsidR="00BF2657" w:rsidRPr="00625260">
        <w:rPr>
          <w:rFonts w:ascii="Times New Roman" w:hAnsi="Times New Roman"/>
          <w:sz w:val="24"/>
          <w:szCs w:val="24"/>
        </w:rPr>
        <w:t xml:space="preserve">216,9 тыс. долл. </w:t>
      </w:r>
      <w:r w:rsidR="00964E30">
        <w:rPr>
          <w:rFonts w:ascii="Times New Roman" w:hAnsi="Times New Roman"/>
          <w:sz w:val="24"/>
          <w:szCs w:val="24"/>
        </w:rPr>
        <w:t xml:space="preserve">США </w:t>
      </w:r>
      <w:r w:rsidR="00060D4E" w:rsidRPr="00625260">
        <w:rPr>
          <w:rFonts w:ascii="Times New Roman" w:hAnsi="Times New Roman"/>
          <w:sz w:val="24"/>
          <w:szCs w:val="24"/>
        </w:rPr>
        <w:t>п</w:t>
      </w:r>
      <w:r w:rsidR="00BF2657" w:rsidRPr="00625260">
        <w:rPr>
          <w:rFonts w:ascii="Times New Roman" w:hAnsi="Times New Roman"/>
          <w:sz w:val="24"/>
          <w:szCs w:val="24"/>
        </w:rPr>
        <w:t>о курсу Центрального Банка Республики Узбекистан на 04.02.2016г.</w:t>
      </w:r>
      <w:r w:rsidR="004A3802" w:rsidRPr="00625260">
        <w:rPr>
          <w:rFonts w:ascii="Times New Roman" w:hAnsi="Times New Roman"/>
          <w:sz w:val="24"/>
          <w:szCs w:val="24"/>
        </w:rPr>
        <w:t>, 1$=2</w:t>
      </w:r>
      <w:r w:rsidR="004A3802" w:rsidRPr="00625260">
        <w:rPr>
          <w:rFonts w:ascii="Times New Roman" w:hAnsi="Times New Roman"/>
          <w:sz w:val="24"/>
          <w:szCs w:val="24"/>
          <w:lang w:val="en-US"/>
        </w:rPr>
        <w:t> </w:t>
      </w:r>
      <w:r w:rsidR="004A3802" w:rsidRPr="00625260">
        <w:rPr>
          <w:rFonts w:ascii="Times New Roman" w:hAnsi="Times New Roman"/>
          <w:sz w:val="24"/>
          <w:szCs w:val="24"/>
        </w:rPr>
        <w:t xml:space="preserve">836, 87 </w:t>
      </w:r>
      <w:proofErr w:type="spellStart"/>
      <w:r w:rsidR="004A3802" w:rsidRPr="00625260">
        <w:rPr>
          <w:rFonts w:ascii="Times New Roman" w:hAnsi="Times New Roman"/>
          <w:sz w:val="24"/>
          <w:szCs w:val="24"/>
        </w:rPr>
        <w:t>сум</w:t>
      </w:r>
      <w:proofErr w:type="spellEnd"/>
      <w:r w:rsidR="00E32650" w:rsidRPr="00625260">
        <w:rPr>
          <w:rFonts w:ascii="Times New Roman" w:hAnsi="Times New Roman"/>
          <w:sz w:val="24"/>
          <w:szCs w:val="24"/>
        </w:rPr>
        <w:t>)</w:t>
      </w:r>
      <w:r w:rsidRPr="00625260">
        <w:rPr>
          <w:rFonts w:ascii="Times New Roman" w:hAnsi="Times New Roman"/>
          <w:sz w:val="24"/>
          <w:szCs w:val="24"/>
        </w:rPr>
        <w:t>.</w:t>
      </w:r>
    </w:p>
    <w:p w:rsidR="005C515F" w:rsidRPr="00625260" w:rsidRDefault="005C515F" w:rsidP="005D5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Количество акций – 615 323 шт.</w:t>
      </w:r>
    </w:p>
    <w:p w:rsidR="005C515F" w:rsidRPr="00625260" w:rsidRDefault="005C515F" w:rsidP="005D5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Из них:</w:t>
      </w:r>
    </w:p>
    <w:p w:rsidR="005C515F" w:rsidRPr="00625260" w:rsidRDefault="005C515F" w:rsidP="005D5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Доля</w:t>
      </w:r>
      <w:r w:rsidR="004D3126" w:rsidRPr="00625260">
        <w:rPr>
          <w:rFonts w:ascii="Times New Roman" w:hAnsi="Times New Roman"/>
          <w:sz w:val="24"/>
          <w:szCs w:val="24"/>
        </w:rPr>
        <w:t>,</w:t>
      </w:r>
      <w:r w:rsidRPr="00625260">
        <w:rPr>
          <w:rFonts w:ascii="Times New Roman" w:hAnsi="Times New Roman"/>
          <w:sz w:val="24"/>
          <w:szCs w:val="24"/>
        </w:rPr>
        <w:t xml:space="preserve"> принадлежащая ООО «</w:t>
      </w:r>
      <w:proofErr w:type="spellStart"/>
      <w:r w:rsidRPr="00625260">
        <w:rPr>
          <w:rFonts w:ascii="Times New Roman" w:hAnsi="Times New Roman"/>
          <w:sz w:val="24"/>
          <w:szCs w:val="24"/>
        </w:rPr>
        <w:t>Мубарекнефтегаз</w:t>
      </w:r>
      <w:proofErr w:type="spellEnd"/>
      <w:r w:rsidRPr="00625260">
        <w:rPr>
          <w:rFonts w:ascii="Times New Roman" w:hAnsi="Times New Roman"/>
          <w:sz w:val="24"/>
          <w:szCs w:val="24"/>
        </w:rPr>
        <w:t>» – 52,46 % - 322 797 шт.</w:t>
      </w:r>
    </w:p>
    <w:p w:rsidR="005C515F" w:rsidRPr="00625260" w:rsidRDefault="005C515F" w:rsidP="005D5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Доля</w:t>
      </w:r>
      <w:r w:rsidR="004D3126" w:rsidRPr="00625260">
        <w:rPr>
          <w:rFonts w:ascii="Times New Roman" w:hAnsi="Times New Roman"/>
          <w:sz w:val="24"/>
          <w:szCs w:val="24"/>
        </w:rPr>
        <w:t>,</w:t>
      </w:r>
      <w:r w:rsidRPr="00625260">
        <w:rPr>
          <w:rFonts w:ascii="Times New Roman" w:hAnsi="Times New Roman"/>
          <w:sz w:val="24"/>
          <w:szCs w:val="24"/>
        </w:rPr>
        <w:t xml:space="preserve"> принадлежащая работникам общества – 19,81 % - 121 888 шт.</w:t>
      </w:r>
    </w:p>
    <w:p w:rsidR="005C515F" w:rsidRPr="00625260" w:rsidRDefault="005C515F" w:rsidP="005D5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Доля </w:t>
      </w:r>
      <w:r w:rsidR="00315E15" w:rsidRPr="00625260">
        <w:rPr>
          <w:rFonts w:ascii="Times New Roman" w:hAnsi="Times New Roman"/>
          <w:sz w:val="24"/>
          <w:szCs w:val="24"/>
        </w:rPr>
        <w:t>сторонних акционеров</w:t>
      </w:r>
      <w:r w:rsidR="004D3126" w:rsidRPr="00625260">
        <w:rPr>
          <w:rFonts w:ascii="Times New Roman" w:hAnsi="Times New Roman"/>
          <w:sz w:val="24"/>
          <w:szCs w:val="24"/>
        </w:rPr>
        <w:t xml:space="preserve"> -</w:t>
      </w:r>
      <w:r w:rsidR="00315E15" w:rsidRPr="00625260">
        <w:rPr>
          <w:rFonts w:ascii="Times New Roman" w:hAnsi="Times New Roman"/>
          <w:sz w:val="24"/>
          <w:szCs w:val="24"/>
        </w:rPr>
        <w:t xml:space="preserve"> физических лиц</w:t>
      </w:r>
      <w:r w:rsidRPr="00625260">
        <w:rPr>
          <w:rFonts w:ascii="Times New Roman" w:hAnsi="Times New Roman"/>
          <w:sz w:val="24"/>
          <w:szCs w:val="24"/>
        </w:rPr>
        <w:t xml:space="preserve"> – 27,73 % - 170 638 шт.</w:t>
      </w:r>
    </w:p>
    <w:p w:rsidR="005C515F" w:rsidRPr="00625260" w:rsidRDefault="005C515F" w:rsidP="005D5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515F" w:rsidRPr="00625260" w:rsidRDefault="00FA53DD" w:rsidP="005D5F10">
      <w:pPr>
        <w:spacing w:after="0"/>
        <w:ind w:firstLine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62526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C515F" w:rsidRPr="00625260">
        <w:rPr>
          <w:rFonts w:ascii="Times New Roman" w:hAnsi="Times New Roman"/>
          <w:b/>
          <w:bCs/>
          <w:sz w:val="24"/>
          <w:szCs w:val="24"/>
        </w:rPr>
        <w:t>Финансовые показатели за последние 5 лет</w:t>
      </w:r>
      <w:r w:rsidR="00500B3A" w:rsidRPr="006252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515F" w:rsidRPr="00625260">
        <w:rPr>
          <w:rFonts w:ascii="Times New Roman" w:hAnsi="Times New Roman"/>
          <w:b/>
          <w:bCs/>
          <w:sz w:val="24"/>
          <w:szCs w:val="24"/>
        </w:rPr>
        <w:t>(объемы производства и реализации, чистая прибыль)</w:t>
      </w:r>
      <w:r w:rsidR="00715730" w:rsidRPr="00625260">
        <w:rPr>
          <w:rFonts w:ascii="Times New Roman" w:hAnsi="Times New Roman"/>
          <w:b/>
          <w:bCs/>
          <w:sz w:val="24"/>
          <w:szCs w:val="24"/>
        </w:rPr>
        <w:t xml:space="preserve"> в национальной валюте</w:t>
      </w:r>
    </w:p>
    <w:p w:rsidR="005C515F" w:rsidRPr="00625260" w:rsidRDefault="005C515F" w:rsidP="005D5F10">
      <w:pPr>
        <w:spacing w:after="0"/>
        <w:ind w:firstLine="450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4"/>
        <w:gridCol w:w="835"/>
        <w:gridCol w:w="1016"/>
        <w:gridCol w:w="1156"/>
        <w:gridCol w:w="1115"/>
        <w:gridCol w:w="1137"/>
        <w:gridCol w:w="1164"/>
      </w:tblGrid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 xml:space="preserve">Показатели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ед.</w:t>
            </w:r>
          </w:p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изм.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2011г.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2012г.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2013г.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2014г.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2015г.</w:t>
            </w: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Денежное выражение объема выполненных работ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5 708,94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8 223,79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10 042,89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14 075,91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16 820,96</w:t>
            </w: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Выручка от реализации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5 708,94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8 223,79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10 042,89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14 075,91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16 820,96</w:t>
            </w: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Производственная себестоимость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3 924,68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5 835,18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6 443,0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val="uz-Cyrl-UZ" w:eastAsia="en-US"/>
              </w:rPr>
            </w:pPr>
            <w:r w:rsidRPr="003E5787">
              <w:rPr>
                <w:rFonts w:ascii="Times New Roman" w:hAnsi="Times New Roman"/>
              </w:rPr>
              <w:t>9 228</w:t>
            </w:r>
            <w:r w:rsidRPr="003E5787">
              <w:rPr>
                <w:rFonts w:ascii="Times New Roman" w:hAnsi="Times New Roman"/>
                <w:lang w:val="uz-Cyrl-UZ"/>
              </w:rPr>
              <w:t>,</w:t>
            </w:r>
            <w:r w:rsidRPr="003E5787">
              <w:rPr>
                <w:rFonts w:ascii="Times New Roman" w:hAnsi="Times New Roman"/>
              </w:rPr>
              <w:t>0</w:t>
            </w:r>
            <w:r w:rsidRPr="003E5787">
              <w:rPr>
                <w:rFonts w:ascii="Times New Roman" w:hAnsi="Times New Roman"/>
                <w:lang w:val="uz-Cyrl-UZ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10 495</w:t>
            </w: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Расходы периода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1 404,21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1 812,54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2 968,54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val="uz-Cyrl-UZ" w:eastAsia="en-US"/>
              </w:rPr>
            </w:pPr>
            <w:r w:rsidRPr="003E5787">
              <w:rPr>
                <w:rFonts w:ascii="Times New Roman" w:hAnsi="Times New Roman"/>
              </w:rPr>
              <w:t>3 826</w:t>
            </w:r>
            <w:r w:rsidRPr="003E5787">
              <w:rPr>
                <w:rFonts w:ascii="Times New Roman" w:hAnsi="Times New Roman"/>
                <w:lang w:val="uz-Cyrl-UZ"/>
              </w:rPr>
              <w:t>,</w:t>
            </w:r>
            <w:r w:rsidRPr="003E5787">
              <w:rPr>
                <w:rFonts w:ascii="Times New Roman" w:hAnsi="Times New Roman"/>
              </w:rPr>
              <w:t>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5 719,6</w:t>
            </w: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ind w:right="-70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val="uz-Cyrl-UZ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rPr>
                <w:rFonts w:ascii="Times New Roman" w:hAnsi="Times New Roman"/>
                <w:i/>
                <w:iCs/>
                <w:lang w:eastAsia="en-US"/>
              </w:rPr>
            </w:pPr>
            <w:r w:rsidRPr="003E5787">
              <w:rPr>
                <w:rFonts w:ascii="Times New Roman" w:hAnsi="Times New Roman"/>
                <w:i/>
                <w:iCs/>
              </w:rPr>
              <w:t>- Аппарат 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 128,41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 173,29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D57798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 223,32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val="uz-Cyrl-UZ" w:eastAsia="en-US"/>
              </w:rPr>
            </w:pPr>
            <w:r w:rsidRPr="003E5787">
              <w:rPr>
                <w:rFonts w:ascii="Times New Roman" w:hAnsi="Times New Roman"/>
              </w:rPr>
              <w:t> 289,89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 343,28</w:t>
            </w: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rPr>
                <w:rFonts w:ascii="Times New Roman" w:hAnsi="Times New Roman"/>
                <w:i/>
                <w:iCs/>
                <w:lang w:eastAsia="en-US"/>
              </w:rPr>
            </w:pPr>
            <w:r w:rsidRPr="003E5787">
              <w:rPr>
                <w:rFonts w:ascii="Times New Roman" w:hAnsi="Times New Roman"/>
                <w:i/>
                <w:iCs/>
              </w:rPr>
              <w:t>- прочие операционные затраты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1 275,80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1 639,25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2 745,22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val="uz-Cyrl-UZ" w:eastAsia="en-US"/>
              </w:rPr>
            </w:pPr>
            <w:r w:rsidRPr="003E5787">
              <w:rPr>
                <w:rFonts w:ascii="Times New Roman" w:hAnsi="Times New Roman"/>
              </w:rPr>
              <w:t>3 537</w:t>
            </w:r>
            <w:r w:rsidRPr="003E5787">
              <w:rPr>
                <w:rFonts w:ascii="Times New Roman" w:hAnsi="Times New Roman"/>
                <w:lang w:val="uz-Cyrl-UZ"/>
              </w:rPr>
              <w:t>,</w:t>
            </w:r>
            <w:r w:rsidRPr="003E5787">
              <w:rPr>
                <w:rFonts w:ascii="Times New Roman" w:hAnsi="Times New Roman"/>
              </w:rPr>
              <w:t>0</w:t>
            </w:r>
            <w:r w:rsidRPr="003E5787">
              <w:rPr>
                <w:rFonts w:ascii="Times New Roman" w:hAnsi="Times New Roman"/>
                <w:lang w:val="uz-Cyrl-UZ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5 376,32</w:t>
            </w: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  <w:lang w:eastAsia="en-US"/>
              </w:rPr>
              <w:t>6,17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1,35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6,52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29,04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 3,34</w:t>
            </w: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val="uz-Cyrl-UZ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Всего </w:t>
            </w:r>
            <w:r w:rsidR="000A61E8" w:rsidRPr="003E5787">
              <w:rPr>
                <w:rFonts w:ascii="Times New Roman" w:hAnsi="Times New Roman"/>
              </w:rPr>
              <w:t>расходы</w:t>
            </w:r>
            <w:r w:rsidRPr="003E57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ind w:right="-45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5 327,38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D57798">
            <w:pPr>
              <w:spacing w:after="0"/>
              <w:ind w:left="-29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7 647,72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9 411,54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val="uz-Cyrl-UZ" w:eastAsia="en-US"/>
              </w:rPr>
            </w:pPr>
            <w:r w:rsidRPr="003E5787">
              <w:rPr>
                <w:rFonts w:ascii="Times New Roman" w:hAnsi="Times New Roman"/>
              </w:rPr>
              <w:t>13 055</w:t>
            </w:r>
            <w:r w:rsidRPr="003E5787">
              <w:rPr>
                <w:rFonts w:ascii="Times New Roman" w:hAnsi="Times New Roman"/>
                <w:lang w:val="uz-Cyrl-UZ"/>
              </w:rPr>
              <w:t>,</w:t>
            </w:r>
            <w:r w:rsidRPr="003E5787">
              <w:rPr>
                <w:rFonts w:ascii="Times New Roman" w:hAnsi="Times New Roman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16 214,6</w:t>
            </w: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Финансовый результат (прибыль/убыток)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388,1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579,49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 640,38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val="uz-Cyrl-UZ" w:eastAsia="en-US"/>
              </w:rPr>
            </w:pPr>
            <w:r w:rsidRPr="003E5787">
              <w:rPr>
                <w:rFonts w:ascii="Times New Roman" w:hAnsi="Times New Roman"/>
              </w:rPr>
              <w:t>1 053</w:t>
            </w:r>
            <w:r w:rsidRPr="003E5787">
              <w:rPr>
                <w:rFonts w:ascii="Times New Roman" w:hAnsi="Times New Roman"/>
                <w:lang w:val="uz-Cyrl-UZ"/>
              </w:rPr>
              <w:t>,</w:t>
            </w:r>
            <w:r w:rsidRPr="003E5787">
              <w:rPr>
                <w:rFonts w:ascii="Times New Roman" w:hAnsi="Times New Roman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613,24</w:t>
            </w: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CF12C6" w:rsidRDefault="005C515F" w:rsidP="000D60DB">
            <w:pPr>
              <w:spacing w:after="0"/>
              <w:rPr>
                <w:rFonts w:ascii="Times New Roman" w:hAnsi="Times New Roman"/>
                <w:lang w:val="en-US" w:eastAsia="en-US"/>
              </w:rPr>
            </w:pPr>
            <w:r w:rsidRPr="003E5787">
              <w:rPr>
                <w:rFonts w:ascii="Times New Roman" w:hAnsi="Times New Roman"/>
              </w:rPr>
              <w:t xml:space="preserve">Налог на </w:t>
            </w:r>
            <w:r w:rsidR="00554D20" w:rsidRPr="000D60DB">
              <w:rPr>
                <w:rFonts w:ascii="Times New Roman" w:hAnsi="Times New Roman"/>
              </w:rPr>
              <w:t>прибыль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575820" w:rsidRDefault="005C515F" w:rsidP="00D57798">
            <w:pPr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D57798">
              <w:rPr>
                <w:rFonts w:ascii="Times New Roman" w:hAnsi="Times New Roman"/>
              </w:rPr>
              <w:t>106,75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74,26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93,95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val="uz-Cyrl-UZ" w:eastAsia="en-US"/>
              </w:rPr>
            </w:pPr>
            <w:r w:rsidRPr="003E5787">
              <w:rPr>
                <w:rFonts w:ascii="Times New Roman" w:hAnsi="Times New Roman"/>
                <w:lang w:val="uz-Cyrl-UZ"/>
              </w:rPr>
              <w:t>1</w:t>
            </w:r>
            <w:r w:rsidRPr="003E5787">
              <w:rPr>
                <w:rFonts w:ascii="Times New Roman" w:hAnsi="Times New Roman"/>
              </w:rPr>
              <w:t>1</w:t>
            </w:r>
            <w:r w:rsidRPr="003E5787">
              <w:rPr>
                <w:rFonts w:ascii="Times New Roman" w:hAnsi="Times New Roman"/>
                <w:lang w:val="uz-Cyrl-UZ"/>
              </w:rPr>
              <w:t>5</w:t>
            </w:r>
            <w:r w:rsidRPr="003E5787">
              <w:rPr>
                <w:rFonts w:ascii="Times New Roman" w:hAnsi="Times New Roman"/>
              </w:rPr>
              <w:t>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73,48</w:t>
            </w: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CF12C6" w:rsidRDefault="00D57798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Проч</w:t>
            </w:r>
            <w:r w:rsidR="005C515F" w:rsidRPr="003E5787">
              <w:rPr>
                <w:rFonts w:ascii="Times New Roman" w:hAnsi="Times New Roman"/>
              </w:rPr>
              <w:t>ие налоги</w:t>
            </w:r>
            <w:r w:rsidR="0093318C" w:rsidRPr="003E57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сборы от прибыли</w:t>
            </w:r>
            <w:r w:rsidR="003878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22,51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40,42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43,71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val="uz-Cyrl-UZ" w:eastAsia="en-US"/>
              </w:rPr>
            </w:pPr>
            <w:r w:rsidRPr="003E5787">
              <w:rPr>
                <w:rFonts w:ascii="Times New Roman" w:hAnsi="Times New Roman"/>
              </w:rPr>
              <w:t>75,0</w:t>
            </w:r>
            <w:r w:rsidRPr="003E5787"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43,18</w:t>
            </w:r>
          </w:p>
        </w:tc>
      </w:tr>
      <w:tr w:rsidR="005C515F" w:rsidRPr="003E5787" w:rsidTr="003E5787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3E5787">
              <w:rPr>
                <w:rFonts w:ascii="Times New Roman" w:hAnsi="Times New Roman"/>
                <w:bCs/>
              </w:rPr>
              <w:t>Чистая прибыль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F" w:rsidRPr="003E5787" w:rsidRDefault="005C515F" w:rsidP="005D5F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млн. </w:t>
            </w:r>
            <w:proofErr w:type="spellStart"/>
            <w:r w:rsidRPr="003E5787">
              <w:rPr>
                <w:rFonts w:ascii="Times New Roman" w:hAnsi="Times New Roman"/>
              </w:rPr>
              <w:t>сум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E5787">
              <w:rPr>
                <w:rFonts w:ascii="Times New Roman" w:hAnsi="Times New Roman"/>
                <w:bCs/>
              </w:rPr>
              <w:t>258,84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E5787">
              <w:rPr>
                <w:rFonts w:ascii="Times New Roman" w:hAnsi="Times New Roman"/>
                <w:bCs/>
              </w:rPr>
              <w:t>464,81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E5787">
              <w:rPr>
                <w:rFonts w:ascii="Times New Roman" w:hAnsi="Times New Roman"/>
                <w:bCs/>
              </w:rPr>
              <w:t> 502,72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bCs/>
                <w:lang w:val="uz-Cyrl-UZ" w:eastAsia="en-US"/>
              </w:rPr>
            </w:pPr>
            <w:r w:rsidRPr="003E5787">
              <w:rPr>
                <w:rFonts w:ascii="Times New Roman" w:hAnsi="Times New Roman"/>
                <w:bCs/>
              </w:rPr>
              <w:t>862,</w:t>
            </w:r>
            <w:r w:rsidRPr="003E5787">
              <w:rPr>
                <w:rFonts w:ascii="Times New Roman" w:hAnsi="Times New Roman"/>
                <w:bCs/>
                <w:lang w:val="uz-Cyrl-UZ"/>
              </w:rPr>
              <w:t>8</w:t>
            </w:r>
            <w:r w:rsidRPr="003E57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F" w:rsidRPr="003E5787" w:rsidRDefault="005C515F" w:rsidP="005D5F10">
            <w:pPr>
              <w:spacing w:after="0"/>
              <w:jc w:val="right"/>
              <w:rPr>
                <w:rFonts w:ascii="Times New Roman" w:hAnsi="Times New Roman"/>
                <w:bCs/>
                <w:lang w:eastAsia="en-US"/>
              </w:rPr>
            </w:pPr>
            <w:r w:rsidRPr="003E5787">
              <w:rPr>
                <w:rFonts w:ascii="Times New Roman" w:hAnsi="Times New Roman"/>
                <w:bCs/>
              </w:rPr>
              <w:t>496,58</w:t>
            </w:r>
          </w:p>
        </w:tc>
      </w:tr>
    </w:tbl>
    <w:p w:rsidR="00845628" w:rsidRPr="005C00E8" w:rsidRDefault="00845628" w:rsidP="00845628">
      <w:pPr>
        <w:spacing w:before="12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C00E8">
        <w:rPr>
          <w:rFonts w:ascii="Times New Roman" w:hAnsi="Times New Roman"/>
          <w:sz w:val="24"/>
          <w:szCs w:val="24"/>
        </w:rPr>
        <w:t xml:space="preserve">За последние 5 лет выплачивались дивиденды в размере от 321 </w:t>
      </w:r>
      <w:proofErr w:type="spellStart"/>
      <w:r w:rsidRPr="005C00E8">
        <w:rPr>
          <w:rFonts w:ascii="Times New Roman" w:hAnsi="Times New Roman"/>
          <w:sz w:val="24"/>
          <w:szCs w:val="24"/>
        </w:rPr>
        <w:t>сум</w:t>
      </w:r>
      <w:proofErr w:type="spellEnd"/>
      <w:r w:rsidRPr="005C00E8">
        <w:rPr>
          <w:rFonts w:ascii="Times New Roman" w:hAnsi="Times New Roman"/>
          <w:sz w:val="24"/>
          <w:szCs w:val="24"/>
        </w:rPr>
        <w:t xml:space="preserve"> </w:t>
      </w:r>
      <w:r w:rsidR="000D3F9D" w:rsidRPr="005C00E8">
        <w:rPr>
          <w:rFonts w:ascii="Times New Roman" w:hAnsi="Times New Roman"/>
          <w:sz w:val="24"/>
          <w:szCs w:val="24"/>
        </w:rPr>
        <w:t xml:space="preserve">до 400 </w:t>
      </w:r>
      <w:proofErr w:type="spellStart"/>
      <w:r w:rsidR="000D3F9D" w:rsidRPr="005C00E8">
        <w:rPr>
          <w:rFonts w:ascii="Times New Roman" w:hAnsi="Times New Roman"/>
          <w:sz w:val="24"/>
          <w:szCs w:val="24"/>
        </w:rPr>
        <w:t>сум</w:t>
      </w:r>
      <w:proofErr w:type="spellEnd"/>
      <w:r w:rsidR="000D3F9D" w:rsidRPr="005C00E8">
        <w:rPr>
          <w:rFonts w:ascii="Times New Roman" w:hAnsi="Times New Roman"/>
          <w:sz w:val="24"/>
          <w:szCs w:val="24"/>
        </w:rPr>
        <w:t xml:space="preserve"> на одну акцию при номинальной стоимости одной акций 1000 </w:t>
      </w:r>
      <w:proofErr w:type="spellStart"/>
      <w:r w:rsidR="000D3F9D" w:rsidRPr="005C00E8">
        <w:rPr>
          <w:rFonts w:ascii="Times New Roman" w:hAnsi="Times New Roman"/>
          <w:sz w:val="24"/>
          <w:szCs w:val="24"/>
        </w:rPr>
        <w:t>сум</w:t>
      </w:r>
      <w:proofErr w:type="spellEnd"/>
      <w:r w:rsidR="000D3F9D" w:rsidRPr="005C00E8">
        <w:rPr>
          <w:rFonts w:ascii="Times New Roman" w:hAnsi="Times New Roman"/>
          <w:sz w:val="24"/>
          <w:szCs w:val="24"/>
        </w:rPr>
        <w:t>.</w:t>
      </w:r>
    </w:p>
    <w:p w:rsidR="00892AC0" w:rsidRPr="00625260" w:rsidRDefault="00167773" w:rsidP="009B2469">
      <w:pPr>
        <w:spacing w:before="120" w:after="120"/>
        <w:ind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625260">
        <w:rPr>
          <w:rFonts w:ascii="Times New Roman" w:hAnsi="Times New Roman"/>
          <w:b/>
          <w:bCs/>
          <w:i/>
          <w:sz w:val="24"/>
          <w:szCs w:val="24"/>
        </w:rPr>
        <w:t>Справочно</w:t>
      </w:r>
      <w:proofErr w:type="spellEnd"/>
      <w:r w:rsidRPr="00625260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892AC0" w:rsidRPr="00625260">
        <w:rPr>
          <w:rFonts w:ascii="Times New Roman" w:hAnsi="Times New Roman"/>
          <w:b/>
          <w:bCs/>
          <w:i/>
          <w:sz w:val="24"/>
          <w:szCs w:val="24"/>
        </w:rPr>
        <w:t xml:space="preserve">Финансовые показатели за последние 5 лет (объемы производства и реализации, чистая прибыль) в долларах США (перевод по курсу </w:t>
      </w:r>
      <w:r w:rsidR="00892AC0" w:rsidRPr="00625260">
        <w:rPr>
          <w:rFonts w:ascii="Times New Roman" w:hAnsi="Times New Roman"/>
          <w:b/>
          <w:i/>
          <w:sz w:val="24"/>
          <w:szCs w:val="24"/>
        </w:rPr>
        <w:t>Центрального Банка Республики Узбекистан на 04.02.2016г.)</w:t>
      </w:r>
    </w:p>
    <w:tbl>
      <w:tblPr>
        <w:tblW w:w="9678" w:type="dxa"/>
        <w:jc w:val="center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8"/>
        <w:gridCol w:w="897"/>
        <w:gridCol w:w="1066"/>
        <w:gridCol w:w="992"/>
        <w:gridCol w:w="1119"/>
        <w:gridCol w:w="1080"/>
        <w:gridCol w:w="1076"/>
      </w:tblGrid>
      <w:tr w:rsidR="00892AC0" w:rsidRPr="003E5787" w:rsidTr="003E5787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C0" w:rsidRPr="003E5787" w:rsidRDefault="00892AC0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lastRenderedPageBreak/>
              <w:t xml:space="preserve">Показатели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C0" w:rsidRPr="003E5787" w:rsidRDefault="00892AC0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ед.</w:t>
            </w:r>
          </w:p>
          <w:p w:rsidR="00892AC0" w:rsidRPr="003E5787" w:rsidRDefault="00892AC0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изм.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C0" w:rsidRPr="003E5787" w:rsidRDefault="00892AC0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C0" w:rsidRPr="003E5787" w:rsidRDefault="00892AC0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2012г.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C0" w:rsidRPr="003E5787" w:rsidRDefault="00892AC0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2013г.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C0" w:rsidRPr="003E5787" w:rsidRDefault="00892AC0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2014г.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C0" w:rsidRPr="003E5787" w:rsidRDefault="00892AC0" w:rsidP="005D5F10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E5787">
              <w:rPr>
                <w:rFonts w:ascii="Times New Roman" w:hAnsi="Times New Roman"/>
                <w:b/>
                <w:bCs/>
              </w:rPr>
              <w:t>2015г.</w:t>
            </w:r>
          </w:p>
        </w:tc>
      </w:tr>
      <w:tr w:rsidR="00D32EF0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F0" w:rsidRPr="003E5787" w:rsidRDefault="00D32EF0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Денежное выражение объема выполненных работ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F0" w:rsidRPr="003E5787" w:rsidRDefault="00E96E54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тыс</w:t>
            </w:r>
            <w:r w:rsidR="00D32EF0" w:rsidRPr="003E5787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3E5787">
              <w:rPr>
                <w:rFonts w:ascii="Times New Roman" w:hAnsi="Times New Roman"/>
              </w:rPr>
              <w:t>долл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F0" w:rsidRPr="003E5787" w:rsidRDefault="00D32EF0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2 012,41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F0" w:rsidRPr="003E5787" w:rsidRDefault="00D32EF0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2 898,90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F0" w:rsidRPr="003E5787" w:rsidRDefault="00D32EF0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3 540,13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F0" w:rsidRPr="003E5787" w:rsidRDefault="00D32EF0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4 961,77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F0" w:rsidRPr="003E5787" w:rsidRDefault="00D32EF0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5 929,41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Выручка от реализации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2 012,41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2 898,90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3 540,13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4 961,77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5 929,41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Производственная себестоимость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1 383,45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2 056,91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2 271,17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3 252,90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3 699,50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Расходы периода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494,99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638,92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1 046,41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1 349,01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2 016,17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 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  <w:i/>
                <w:iCs/>
                <w:lang w:eastAsia="en-US"/>
              </w:rPr>
            </w:pPr>
            <w:r w:rsidRPr="003E5787">
              <w:rPr>
                <w:rFonts w:ascii="Times New Roman" w:hAnsi="Times New Roman"/>
                <w:i/>
                <w:iCs/>
              </w:rPr>
              <w:t>- Аппарат управления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45,26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61,08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78,72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102,19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121,01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  <w:i/>
                <w:iCs/>
                <w:lang w:eastAsia="en-US"/>
              </w:rPr>
            </w:pPr>
            <w:r w:rsidRPr="003E5787">
              <w:rPr>
                <w:rFonts w:ascii="Times New Roman" w:hAnsi="Times New Roman"/>
                <w:i/>
                <w:iCs/>
              </w:rPr>
              <w:t>- прочие операционные затраты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449,72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577,84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967,69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1 246,82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1 895,16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2,17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0,48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2,30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10,24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1,18  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 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Всего расходы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1 877,91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2 695,83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3 317,58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4 601,91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5 715,67  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>Финансовый результат (прибыль/убыток)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136,81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204,27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225,73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371,23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216,17  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0C05F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E5787">
              <w:rPr>
                <w:rFonts w:ascii="Times New Roman" w:hAnsi="Times New Roman"/>
              </w:rPr>
              <w:t xml:space="preserve">Налог на </w:t>
            </w:r>
            <w:r w:rsidR="003878F6" w:rsidRPr="003878F6">
              <w:rPr>
                <w:rFonts w:ascii="Times New Roman" w:hAnsi="Times New Roman"/>
              </w:rPr>
              <w:t>прибыль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37,63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26,18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33,12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40,64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25,90  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3878F6" w:rsidP="000C05F0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3878F6">
              <w:rPr>
                <w:rFonts w:ascii="Times New Roman" w:hAnsi="Times New Roman"/>
              </w:rPr>
              <w:t>Прочие налоги и сборы от прибыли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7,93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14,25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15,41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26,45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15,22  </w:t>
            </w:r>
          </w:p>
        </w:tc>
      </w:tr>
      <w:tr w:rsidR="00E96E54" w:rsidRPr="003E5787" w:rsidTr="00267798">
        <w:trPr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3E5787">
              <w:rPr>
                <w:rFonts w:ascii="Times New Roman" w:hAnsi="Times New Roman"/>
                <w:bCs/>
              </w:rPr>
              <w:t>Чистая прибыль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54" w:rsidRPr="003E5787" w:rsidRDefault="00E96E54" w:rsidP="005D5F10">
            <w:pPr>
              <w:spacing w:after="0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тыс. долл.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91,24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163,85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9B2469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177,21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0D60DB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>304,14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E54" w:rsidRPr="003E5787" w:rsidRDefault="00E96E54" w:rsidP="005D5F10">
            <w:pPr>
              <w:jc w:val="right"/>
              <w:rPr>
                <w:rFonts w:ascii="Times New Roman" w:hAnsi="Times New Roman"/>
              </w:rPr>
            </w:pPr>
            <w:r w:rsidRPr="003E5787">
              <w:rPr>
                <w:rFonts w:ascii="Times New Roman" w:hAnsi="Times New Roman"/>
              </w:rPr>
              <w:t xml:space="preserve">175,05  </w:t>
            </w:r>
          </w:p>
        </w:tc>
      </w:tr>
    </w:tbl>
    <w:p w:rsidR="00892AC0" w:rsidRPr="00625260" w:rsidRDefault="00892AC0" w:rsidP="005D5F10">
      <w:pPr>
        <w:spacing w:after="0"/>
        <w:rPr>
          <w:rFonts w:ascii="Times New Roman" w:hAnsi="Times New Roman"/>
          <w:sz w:val="24"/>
          <w:szCs w:val="24"/>
        </w:rPr>
      </w:pPr>
    </w:p>
    <w:p w:rsidR="00721259" w:rsidRPr="00625260" w:rsidRDefault="00721259" w:rsidP="005D5F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При этом размер активов акционерного общества по состоянию на 01.01.2016г. составляет 6 178 млн. </w:t>
      </w:r>
      <w:proofErr w:type="spellStart"/>
      <w:r w:rsidRPr="00625260">
        <w:rPr>
          <w:rFonts w:ascii="Times New Roman" w:hAnsi="Times New Roman"/>
          <w:sz w:val="24"/>
          <w:szCs w:val="24"/>
        </w:rPr>
        <w:t>сум</w:t>
      </w:r>
      <w:proofErr w:type="spellEnd"/>
      <w:r w:rsidRPr="00625260">
        <w:rPr>
          <w:rFonts w:ascii="Times New Roman" w:hAnsi="Times New Roman"/>
          <w:sz w:val="24"/>
          <w:szCs w:val="24"/>
        </w:rPr>
        <w:t xml:space="preserve"> (</w:t>
      </w:r>
      <w:r w:rsidR="00CF65B0" w:rsidRPr="00625260">
        <w:rPr>
          <w:rFonts w:ascii="Times New Roman" w:hAnsi="Times New Roman"/>
          <w:sz w:val="24"/>
          <w:szCs w:val="24"/>
        </w:rPr>
        <w:t>2 177</w:t>
      </w:r>
      <w:r w:rsidRPr="00625260">
        <w:rPr>
          <w:rFonts w:ascii="Times New Roman" w:hAnsi="Times New Roman"/>
          <w:sz w:val="24"/>
          <w:szCs w:val="24"/>
        </w:rPr>
        <w:t>,</w:t>
      </w:r>
      <w:r w:rsidR="00CF65B0" w:rsidRPr="00625260">
        <w:rPr>
          <w:rFonts w:ascii="Times New Roman" w:hAnsi="Times New Roman"/>
          <w:sz w:val="24"/>
          <w:szCs w:val="24"/>
        </w:rPr>
        <w:t>75</w:t>
      </w:r>
      <w:r w:rsidRPr="00625260">
        <w:rPr>
          <w:rFonts w:ascii="Times New Roman" w:hAnsi="Times New Roman"/>
          <w:sz w:val="24"/>
          <w:szCs w:val="24"/>
        </w:rPr>
        <w:t xml:space="preserve"> тыс. долл. по курсу Центрального Банка Республики Узбекистан на 04.02.2016г.).</w:t>
      </w:r>
    </w:p>
    <w:p w:rsidR="00721259" w:rsidRPr="00CF12C6" w:rsidRDefault="00721259" w:rsidP="005D5F10">
      <w:pPr>
        <w:spacing w:after="0"/>
        <w:rPr>
          <w:rFonts w:ascii="Times New Roman" w:hAnsi="Times New Roman"/>
          <w:sz w:val="24"/>
          <w:szCs w:val="24"/>
        </w:rPr>
      </w:pPr>
    </w:p>
    <w:p w:rsidR="005C515F" w:rsidRPr="00625260" w:rsidRDefault="003E06BC" w:rsidP="005D5F10">
      <w:pPr>
        <w:spacing w:after="0"/>
        <w:ind w:left="-360" w:firstLine="927"/>
        <w:rPr>
          <w:rFonts w:ascii="Times New Roman" w:hAnsi="Times New Roman"/>
          <w:b/>
          <w:sz w:val="24"/>
          <w:szCs w:val="24"/>
        </w:rPr>
      </w:pPr>
      <w:r w:rsidRPr="00625260">
        <w:rPr>
          <w:rFonts w:ascii="Times New Roman" w:hAnsi="Times New Roman"/>
          <w:b/>
          <w:sz w:val="24"/>
          <w:szCs w:val="24"/>
        </w:rPr>
        <w:t xml:space="preserve">4. </w:t>
      </w:r>
      <w:r w:rsidR="005C515F" w:rsidRPr="00625260">
        <w:rPr>
          <w:rFonts w:ascii="Times New Roman" w:hAnsi="Times New Roman"/>
          <w:b/>
          <w:sz w:val="24"/>
          <w:szCs w:val="24"/>
        </w:rPr>
        <w:t>Среднесписочная численность</w:t>
      </w:r>
      <w:r w:rsidR="00315E15" w:rsidRPr="00625260">
        <w:rPr>
          <w:rFonts w:ascii="Times New Roman" w:hAnsi="Times New Roman"/>
          <w:b/>
          <w:sz w:val="24"/>
          <w:szCs w:val="24"/>
        </w:rPr>
        <w:t xml:space="preserve"> </w:t>
      </w:r>
      <w:r w:rsidR="005D44FD" w:rsidRPr="00625260">
        <w:rPr>
          <w:rFonts w:ascii="Times New Roman" w:hAnsi="Times New Roman"/>
          <w:b/>
          <w:sz w:val="24"/>
          <w:szCs w:val="24"/>
        </w:rPr>
        <w:t>персонала</w:t>
      </w:r>
      <w:r w:rsidR="00315E15" w:rsidRPr="00625260">
        <w:rPr>
          <w:rFonts w:ascii="Times New Roman" w:hAnsi="Times New Roman"/>
          <w:b/>
          <w:sz w:val="24"/>
          <w:szCs w:val="24"/>
        </w:rPr>
        <w:t xml:space="preserve"> </w:t>
      </w:r>
    </w:p>
    <w:p w:rsidR="005D44FD" w:rsidRPr="00625260" w:rsidRDefault="005D44FD" w:rsidP="000B4477">
      <w:pPr>
        <w:spacing w:before="120" w:after="0"/>
        <w:ind w:firstLine="562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АО «Узнефтегазинформатика» является растущей организацией, постоянно расширяющей как объем работ по уже освоенным направлениям деятельности, так и осв</w:t>
      </w:r>
      <w:r w:rsidR="00206120" w:rsidRPr="00625260">
        <w:rPr>
          <w:rFonts w:ascii="Times New Roman" w:hAnsi="Times New Roman"/>
          <w:sz w:val="24"/>
          <w:szCs w:val="24"/>
        </w:rPr>
        <w:t>аивающее</w:t>
      </w:r>
      <w:r w:rsidRPr="00625260">
        <w:rPr>
          <w:rFonts w:ascii="Times New Roman" w:hAnsi="Times New Roman"/>
          <w:sz w:val="24"/>
          <w:szCs w:val="24"/>
        </w:rPr>
        <w:t xml:space="preserve"> новы</w:t>
      </w:r>
      <w:r w:rsidR="00206120" w:rsidRPr="00625260">
        <w:rPr>
          <w:rFonts w:ascii="Times New Roman" w:hAnsi="Times New Roman"/>
          <w:sz w:val="24"/>
          <w:szCs w:val="24"/>
        </w:rPr>
        <w:t>е</w:t>
      </w:r>
      <w:r w:rsidRPr="00625260">
        <w:rPr>
          <w:rFonts w:ascii="Times New Roman" w:hAnsi="Times New Roman"/>
          <w:sz w:val="24"/>
          <w:szCs w:val="24"/>
        </w:rPr>
        <w:t xml:space="preserve"> направлени</w:t>
      </w:r>
      <w:r w:rsidR="00206120" w:rsidRPr="00625260">
        <w:rPr>
          <w:rFonts w:ascii="Times New Roman" w:hAnsi="Times New Roman"/>
          <w:sz w:val="24"/>
          <w:szCs w:val="24"/>
        </w:rPr>
        <w:t>я</w:t>
      </w:r>
      <w:r w:rsidRPr="00625260">
        <w:rPr>
          <w:rFonts w:ascii="Times New Roman" w:hAnsi="Times New Roman"/>
          <w:sz w:val="24"/>
          <w:szCs w:val="24"/>
        </w:rPr>
        <w:t xml:space="preserve"> деятельности</w:t>
      </w:r>
      <w:r w:rsidR="000E1B2A" w:rsidRPr="00625260">
        <w:rPr>
          <w:rFonts w:ascii="Times New Roman" w:hAnsi="Times New Roman"/>
          <w:sz w:val="24"/>
          <w:szCs w:val="24"/>
        </w:rPr>
        <w:t xml:space="preserve">, что отражается в приведенных выше финансовых показателях. Постоянное увеличение объемов работ и спектра оказываемых услуг требует соответственно приема на работу новых квалифицированных специалистов. </w:t>
      </w:r>
      <w:r w:rsidRPr="00625260">
        <w:rPr>
          <w:rFonts w:ascii="Times New Roman" w:hAnsi="Times New Roman"/>
          <w:sz w:val="24"/>
          <w:szCs w:val="24"/>
        </w:rPr>
        <w:t xml:space="preserve">Динамика роста </w:t>
      </w:r>
      <w:r w:rsidR="005D5F10">
        <w:rPr>
          <w:rFonts w:ascii="Times New Roman" w:hAnsi="Times New Roman"/>
          <w:sz w:val="24"/>
          <w:szCs w:val="24"/>
        </w:rPr>
        <w:t>среднесписочной численности</w:t>
      </w:r>
      <w:r w:rsidRPr="00625260">
        <w:rPr>
          <w:rFonts w:ascii="Times New Roman" w:hAnsi="Times New Roman"/>
          <w:sz w:val="24"/>
          <w:szCs w:val="24"/>
        </w:rPr>
        <w:t xml:space="preserve"> сотрудников АО «Узнефтегазинформатика» за последние пять лет приведена ниже:</w:t>
      </w:r>
    </w:p>
    <w:p w:rsidR="005C515F" w:rsidRPr="00625260" w:rsidRDefault="005C515F" w:rsidP="00493C9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2011 г.</w:t>
      </w:r>
      <w:r w:rsidR="007A0D2F" w:rsidRPr="00625260">
        <w:rPr>
          <w:rFonts w:ascii="Times New Roman" w:hAnsi="Times New Roman"/>
          <w:sz w:val="24"/>
          <w:szCs w:val="24"/>
        </w:rPr>
        <w:t xml:space="preserve"> </w:t>
      </w:r>
      <w:r w:rsidRPr="00625260">
        <w:rPr>
          <w:rFonts w:ascii="Times New Roman" w:hAnsi="Times New Roman"/>
          <w:sz w:val="24"/>
          <w:szCs w:val="24"/>
        </w:rPr>
        <w:t xml:space="preserve"> –</w:t>
      </w:r>
      <w:r w:rsidR="00BF1524" w:rsidRPr="00625260">
        <w:rPr>
          <w:rFonts w:ascii="Times New Roman" w:hAnsi="Times New Roman"/>
          <w:sz w:val="24"/>
          <w:szCs w:val="24"/>
        </w:rPr>
        <w:t xml:space="preserve">  </w:t>
      </w:r>
      <w:r w:rsidR="00CF12C6" w:rsidRPr="00A7113B">
        <w:rPr>
          <w:rFonts w:ascii="Times New Roman" w:hAnsi="Times New Roman"/>
          <w:sz w:val="24"/>
          <w:szCs w:val="24"/>
        </w:rPr>
        <w:t>250</w:t>
      </w:r>
      <w:r w:rsidR="00BF1524" w:rsidRPr="00625260">
        <w:rPr>
          <w:rFonts w:ascii="Times New Roman" w:hAnsi="Times New Roman"/>
          <w:sz w:val="24"/>
          <w:szCs w:val="24"/>
        </w:rPr>
        <w:t xml:space="preserve"> человек</w:t>
      </w:r>
      <w:r w:rsidR="005D44FD" w:rsidRPr="00625260">
        <w:rPr>
          <w:rFonts w:ascii="Times New Roman" w:hAnsi="Times New Roman"/>
          <w:sz w:val="24"/>
          <w:szCs w:val="24"/>
        </w:rPr>
        <w:t>;</w:t>
      </w:r>
    </w:p>
    <w:p w:rsidR="005C515F" w:rsidRPr="00625260" w:rsidRDefault="005C515F" w:rsidP="00493C94">
      <w:pPr>
        <w:spacing w:after="0"/>
        <w:ind w:firstLine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625260">
          <w:rPr>
            <w:rFonts w:ascii="Times New Roman" w:hAnsi="Times New Roman"/>
            <w:sz w:val="24"/>
            <w:szCs w:val="24"/>
          </w:rPr>
          <w:t>2012 г</w:t>
        </w:r>
      </w:smartTag>
      <w:r w:rsidRPr="00625260">
        <w:rPr>
          <w:rFonts w:ascii="Times New Roman" w:hAnsi="Times New Roman"/>
          <w:sz w:val="24"/>
          <w:szCs w:val="24"/>
        </w:rPr>
        <w:t>.</w:t>
      </w:r>
      <w:r w:rsidR="007A0D2F" w:rsidRPr="00625260">
        <w:rPr>
          <w:rFonts w:ascii="Times New Roman" w:hAnsi="Times New Roman"/>
          <w:sz w:val="24"/>
          <w:szCs w:val="24"/>
        </w:rPr>
        <w:t xml:space="preserve"> </w:t>
      </w:r>
      <w:r w:rsidRPr="00625260">
        <w:rPr>
          <w:rFonts w:ascii="Times New Roman" w:hAnsi="Times New Roman"/>
          <w:sz w:val="24"/>
          <w:szCs w:val="24"/>
        </w:rPr>
        <w:t xml:space="preserve"> – </w:t>
      </w:r>
      <w:r w:rsidR="007A0D2F" w:rsidRPr="00625260">
        <w:rPr>
          <w:rFonts w:ascii="Times New Roman" w:hAnsi="Times New Roman"/>
          <w:sz w:val="24"/>
          <w:szCs w:val="24"/>
        </w:rPr>
        <w:t xml:space="preserve"> </w:t>
      </w:r>
      <w:r w:rsidR="00CF12C6" w:rsidRPr="00A7113B">
        <w:rPr>
          <w:rFonts w:ascii="Times New Roman" w:hAnsi="Times New Roman"/>
          <w:sz w:val="24"/>
          <w:szCs w:val="24"/>
        </w:rPr>
        <w:t>257</w:t>
      </w:r>
      <w:r w:rsidRPr="00625260">
        <w:rPr>
          <w:rFonts w:ascii="Times New Roman" w:hAnsi="Times New Roman"/>
          <w:sz w:val="24"/>
          <w:szCs w:val="24"/>
        </w:rPr>
        <w:t xml:space="preserve"> человек</w:t>
      </w:r>
      <w:r w:rsidR="005D44FD" w:rsidRPr="00625260">
        <w:rPr>
          <w:rFonts w:ascii="Times New Roman" w:hAnsi="Times New Roman"/>
          <w:sz w:val="24"/>
          <w:szCs w:val="24"/>
        </w:rPr>
        <w:t>;</w:t>
      </w:r>
    </w:p>
    <w:p w:rsidR="005C515F" w:rsidRPr="00625260" w:rsidRDefault="005C515F" w:rsidP="00493C94">
      <w:pPr>
        <w:spacing w:after="0"/>
        <w:ind w:firstLine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625260">
          <w:rPr>
            <w:rFonts w:ascii="Times New Roman" w:hAnsi="Times New Roman"/>
            <w:sz w:val="24"/>
            <w:szCs w:val="24"/>
          </w:rPr>
          <w:t>2013 г</w:t>
        </w:r>
      </w:smartTag>
      <w:r w:rsidRPr="00625260">
        <w:rPr>
          <w:rFonts w:ascii="Times New Roman" w:hAnsi="Times New Roman"/>
          <w:sz w:val="24"/>
          <w:szCs w:val="24"/>
        </w:rPr>
        <w:t xml:space="preserve">. </w:t>
      </w:r>
      <w:r w:rsidR="007A0D2F" w:rsidRPr="00625260">
        <w:rPr>
          <w:rFonts w:ascii="Times New Roman" w:hAnsi="Times New Roman"/>
          <w:sz w:val="24"/>
          <w:szCs w:val="24"/>
        </w:rPr>
        <w:t xml:space="preserve"> </w:t>
      </w:r>
      <w:r w:rsidRPr="00625260">
        <w:rPr>
          <w:rFonts w:ascii="Times New Roman" w:hAnsi="Times New Roman"/>
          <w:sz w:val="24"/>
          <w:szCs w:val="24"/>
        </w:rPr>
        <w:t xml:space="preserve">– </w:t>
      </w:r>
      <w:r w:rsidR="007A0D2F" w:rsidRPr="00625260">
        <w:rPr>
          <w:rFonts w:ascii="Times New Roman" w:hAnsi="Times New Roman"/>
          <w:sz w:val="24"/>
          <w:szCs w:val="24"/>
        </w:rPr>
        <w:t xml:space="preserve"> </w:t>
      </w:r>
      <w:r w:rsidR="00CF12C6">
        <w:rPr>
          <w:rFonts w:ascii="Times New Roman" w:hAnsi="Times New Roman"/>
          <w:sz w:val="24"/>
          <w:szCs w:val="24"/>
        </w:rPr>
        <w:t>2</w:t>
      </w:r>
      <w:r w:rsidR="00A7113B" w:rsidRPr="00A7113B">
        <w:rPr>
          <w:rFonts w:ascii="Times New Roman" w:hAnsi="Times New Roman"/>
          <w:sz w:val="24"/>
          <w:szCs w:val="24"/>
        </w:rPr>
        <w:t>93</w:t>
      </w:r>
      <w:r w:rsidRPr="00625260">
        <w:rPr>
          <w:rFonts w:ascii="Times New Roman" w:hAnsi="Times New Roman"/>
          <w:sz w:val="24"/>
          <w:szCs w:val="24"/>
        </w:rPr>
        <w:t xml:space="preserve"> человек</w:t>
      </w:r>
      <w:r w:rsidR="005D44FD" w:rsidRPr="00625260">
        <w:rPr>
          <w:rFonts w:ascii="Times New Roman" w:hAnsi="Times New Roman"/>
          <w:sz w:val="24"/>
          <w:szCs w:val="24"/>
        </w:rPr>
        <w:t>;</w:t>
      </w:r>
    </w:p>
    <w:p w:rsidR="007A0D2F" w:rsidRPr="00625260" w:rsidRDefault="005C515F" w:rsidP="00493C94">
      <w:pPr>
        <w:spacing w:after="0"/>
        <w:ind w:firstLine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625260">
          <w:rPr>
            <w:rFonts w:ascii="Times New Roman" w:hAnsi="Times New Roman"/>
            <w:sz w:val="24"/>
            <w:szCs w:val="24"/>
          </w:rPr>
          <w:t>2014 г</w:t>
        </w:r>
      </w:smartTag>
      <w:r w:rsidRPr="00625260">
        <w:rPr>
          <w:rFonts w:ascii="Times New Roman" w:hAnsi="Times New Roman"/>
          <w:sz w:val="24"/>
          <w:szCs w:val="24"/>
        </w:rPr>
        <w:t>.</w:t>
      </w:r>
      <w:r w:rsidR="00CF12C6">
        <w:rPr>
          <w:rFonts w:ascii="Times New Roman" w:hAnsi="Times New Roman"/>
          <w:sz w:val="24"/>
          <w:szCs w:val="24"/>
        </w:rPr>
        <w:t xml:space="preserve">  –  33</w:t>
      </w:r>
      <w:r w:rsidR="00CF12C6" w:rsidRPr="00A7113B">
        <w:rPr>
          <w:rFonts w:ascii="Times New Roman" w:hAnsi="Times New Roman"/>
          <w:sz w:val="24"/>
          <w:szCs w:val="24"/>
        </w:rPr>
        <w:t>0</w:t>
      </w:r>
      <w:r w:rsidR="007A0D2F" w:rsidRPr="00625260">
        <w:rPr>
          <w:rFonts w:ascii="Times New Roman" w:hAnsi="Times New Roman"/>
          <w:sz w:val="24"/>
          <w:szCs w:val="24"/>
        </w:rPr>
        <w:t xml:space="preserve"> человека</w:t>
      </w:r>
      <w:r w:rsidR="005D44FD" w:rsidRPr="00625260">
        <w:rPr>
          <w:rFonts w:ascii="Times New Roman" w:hAnsi="Times New Roman"/>
          <w:sz w:val="24"/>
          <w:szCs w:val="24"/>
        </w:rPr>
        <w:t>;</w:t>
      </w:r>
      <w:r w:rsidR="007A0D2F" w:rsidRPr="00625260">
        <w:rPr>
          <w:rFonts w:ascii="Times New Roman" w:hAnsi="Times New Roman"/>
          <w:sz w:val="24"/>
          <w:szCs w:val="24"/>
        </w:rPr>
        <w:t xml:space="preserve"> </w:t>
      </w:r>
    </w:p>
    <w:p w:rsidR="005C515F" w:rsidRPr="00625260" w:rsidRDefault="005C515F" w:rsidP="00493C94">
      <w:pPr>
        <w:spacing w:after="0"/>
        <w:ind w:firstLine="567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625260">
          <w:rPr>
            <w:rFonts w:ascii="Times New Roman" w:hAnsi="Times New Roman"/>
            <w:sz w:val="24"/>
            <w:szCs w:val="24"/>
          </w:rPr>
          <w:lastRenderedPageBreak/>
          <w:t>2015 г</w:t>
        </w:r>
      </w:smartTag>
      <w:r w:rsidRPr="00625260">
        <w:rPr>
          <w:rFonts w:ascii="Times New Roman" w:hAnsi="Times New Roman"/>
          <w:sz w:val="24"/>
          <w:szCs w:val="24"/>
        </w:rPr>
        <w:t>.</w:t>
      </w:r>
      <w:r w:rsidR="007A0D2F" w:rsidRPr="00625260">
        <w:rPr>
          <w:rFonts w:ascii="Times New Roman" w:hAnsi="Times New Roman"/>
          <w:sz w:val="24"/>
          <w:szCs w:val="24"/>
        </w:rPr>
        <w:t xml:space="preserve">  –  </w:t>
      </w:r>
      <w:r w:rsidR="00CF12C6">
        <w:rPr>
          <w:rFonts w:ascii="Times New Roman" w:hAnsi="Times New Roman"/>
          <w:sz w:val="24"/>
          <w:szCs w:val="24"/>
        </w:rPr>
        <w:t>3</w:t>
      </w:r>
      <w:r w:rsidR="00CF12C6" w:rsidRPr="00A7113B">
        <w:rPr>
          <w:rFonts w:ascii="Times New Roman" w:hAnsi="Times New Roman"/>
          <w:sz w:val="24"/>
          <w:szCs w:val="24"/>
        </w:rPr>
        <w:t>79</w:t>
      </w:r>
      <w:r w:rsidR="007A0D2F" w:rsidRPr="00625260">
        <w:rPr>
          <w:rFonts w:ascii="Times New Roman" w:hAnsi="Times New Roman"/>
          <w:sz w:val="24"/>
          <w:szCs w:val="24"/>
        </w:rPr>
        <w:t xml:space="preserve"> человека</w:t>
      </w:r>
      <w:r w:rsidR="005D44FD" w:rsidRPr="00625260">
        <w:rPr>
          <w:rFonts w:ascii="Times New Roman" w:hAnsi="Times New Roman"/>
          <w:sz w:val="24"/>
          <w:szCs w:val="24"/>
        </w:rPr>
        <w:t>.</w:t>
      </w:r>
    </w:p>
    <w:p w:rsidR="00C467E7" w:rsidRPr="00625260" w:rsidRDefault="00C467E7" w:rsidP="00493C9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E1DDA" w:rsidRPr="00625260" w:rsidRDefault="003E06BC" w:rsidP="00493C94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25260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E1DDA" w:rsidRPr="00625260">
        <w:rPr>
          <w:rFonts w:ascii="Times New Roman" w:hAnsi="Times New Roman"/>
          <w:b/>
          <w:bCs/>
          <w:sz w:val="24"/>
          <w:szCs w:val="24"/>
        </w:rPr>
        <w:t>Передаваемая инвестору доля предприятия</w:t>
      </w:r>
      <w:r w:rsidR="009A1F01">
        <w:rPr>
          <w:rFonts w:ascii="Times New Roman" w:hAnsi="Times New Roman"/>
          <w:b/>
          <w:bCs/>
          <w:sz w:val="24"/>
          <w:szCs w:val="24"/>
        </w:rPr>
        <w:t xml:space="preserve"> и порядок выкупа инвестором предлагаемого пакета акций</w:t>
      </w:r>
    </w:p>
    <w:p w:rsidR="00FE1DDA" w:rsidRPr="00625260" w:rsidRDefault="00FE1DDA" w:rsidP="000B4477">
      <w:pPr>
        <w:spacing w:before="120" w:after="0"/>
        <w:ind w:firstLine="562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В соответствии с Постановлением Президента Республики Узбекистан от 21 декабря 2015 года № ПП-2454 «О дополнительных мерах по привлечению иностранных инвесторов в акционерные общества» предусмотрен дополнительный выпуск акций и их реализация иностранным инвесторам, в </w:t>
      </w:r>
      <w:r w:rsidR="005E1644" w:rsidRPr="00625260">
        <w:rPr>
          <w:rFonts w:ascii="Times New Roman" w:hAnsi="Times New Roman"/>
          <w:sz w:val="24"/>
          <w:szCs w:val="24"/>
        </w:rPr>
        <w:t>результате,</w:t>
      </w:r>
      <w:r w:rsidRPr="00625260">
        <w:rPr>
          <w:rFonts w:ascii="Times New Roman" w:hAnsi="Times New Roman"/>
          <w:sz w:val="24"/>
          <w:szCs w:val="24"/>
        </w:rPr>
        <w:t xml:space="preserve"> которого доля иностранных инвесторов должна составить 15% от уставного капитала </w:t>
      </w:r>
      <w:r w:rsidR="001E755F" w:rsidRPr="00625260">
        <w:rPr>
          <w:rFonts w:ascii="Times New Roman" w:hAnsi="Times New Roman"/>
          <w:sz w:val="24"/>
          <w:szCs w:val="24"/>
        </w:rPr>
        <w:t>АО «Узнефтегазинформатика»</w:t>
      </w:r>
      <w:r w:rsidRPr="00625260">
        <w:rPr>
          <w:rFonts w:ascii="Times New Roman" w:hAnsi="Times New Roman"/>
          <w:sz w:val="24"/>
          <w:szCs w:val="24"/>
        </w:rPr>
        <w:t>.</w:t>
      </w:r>
    </w:p>
    <w:p w:rsidR="00FE1DDA" w:rsidRPr="00625260" w:rsidRDefault="00FE1DDA" w:rsidP="009A1F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Общий объем пакета акций, подлежащий реализации иностранным инвесторам составляет 110 000 штук акций</w:t>
      </w:r>
      <w:r w:rsidR="005E1644">
        <w:rPr>
          <w:rFonts w:ascii="Times New Roman" w:hAnsi="Times New Roman"/>
          <w:sz w:val="24"/>
          <w:szCs w:val="24"/>
        </w:rPr>
        <w:t>, а также есть возможность увеличит</w:t>
      </w:r>
      <w:r w:rsidR="00A7113B">
        <w:rPr>
          <w:rFonts w:ascii="Times New Roman" w:hAnsi="Times New Roman"/>
          <w:sz w:val="24"/>
          <w:szCs w:val="24"/>
        </w:rPr>
        <w:t>ь</w:t>
      </w:r>
      <w:r w:rsidR="005E1644">
        <w:rPr>
          <w:rFonts w:ascii="Times New Roman" w:hAnsi="Times New Roman"/>
          <w:sz w:val="24"/>
          <w:szCs w:val="24"/>
        </w:rPr>
        <w:t xml:space="preserve"> долю за счет закупа акцией других акционеров</w:t>
      </w:r>
      <w:r w:rsidRPr="00625260">
        <w:rPr>
          <w:rFonts w:ascii="Times New Roman" w:hAnsi="Times New Roman"/>
          <w:sz w:val="24"/>
          <w:szCs w:val="24"/>
        </w:rPr>
        <w:t>.</w:t>
      </w:r>
    </w:p>
    <w:p w:rsidR="00F828D2" w:rsidRPr="00F828D2" w:rsidRDefault="00F828D2" w:rsidP="00F828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28D2">
        <w:rPr>
          <w:rFonts w:ascii="Times New Roman" w:hAnsi="Times New Roman"/>
          <w:sz w:val="24"/>
          <w:szCs w:val="24"/>
        </w:rPr>
        <w:t xml:space="preserve">Номинальная стоимость планируемого к реализации пакета акций составляет 110 млн. </w:t>
      </w:r>
      <w:proofErr w:type="spellStart"/>
      <w:r w:rsidRPr="00F828D2">
        <w:rPr>
          <w:rFonts w:ascii="Times New Roman" w:hAnsi="Times New Roman"/>
          <w:sz w:val="24"/>
          <w:szCs w:val="24"/>
        </w:rPr>
        <w:t>сум</w:t>
      </w:r>
      <w:proofErr w:type="spellEnd"/>
      <w:r w:rsidRPr="00F828D2">
        <w:rPr>
          <w:rFonts w:ascii="Times New Roman" w:hAnsi="Times New Roman"/>
          <w:sz w:val="24"/>
          <w:szCs w:val="24"/>
        </w:rPr>
        <w:t xml:space="preserve"> (38,78 тыс. долл. по курсу Центрального Банка Республики Узбекистан на 04.02.2016г.). Рыночная стоимость реализуемого пакета акций будет определена Наблюдательным советом АО в установленном порядке.</w:t>
      </w:r>
    </w:p>
    <w:p w:rsidR="0057333B" w:rsidRDefault="00493C94" w:rsidP="002015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предлагаемого инвестору пакета акций </w:t>
      </w:r>
      <w:r w:rsidR="00861773">
        <w:rPr>
          <w:rFonts w:ascii="Times New Roman" w:hAnsi="Times New Roman"/>
          <w:sz w:val="24"/>
          <w:szCs w:val="24"/>
        </w:rPr>
        <w:t xml:space="preserve">согласно Закону </w:t>
      </w:r>
      <w:proofErr w:type="spellStart"/>
      <w:r w:rsidR="00861773">
        <w:rPr>
          <w:rFonts w:ascii="Times New Roman" w:hAnsi="Times New Roman"/>
          <w:sz w:val="24"/>
          <w:szCs w:val="24"/>
        </w:rPr>
        <w:t>РУз</w:t>
      </w:r>
      <w:proofErr w:type="spellEnd"/>
      <w:r w:rsidR="00861773">
        <w:rPr>
          <w:rFonts w:ascii="Times New Roman" w:hAnsi="Times New Roman"/>
          <w:sz w:val="24"/>
          <w:szCs w:val="24"/>
        </w:rPr>
        <w:t xml:space="preserve"> «Об акционерных обществах и защите прав акционеров» </w:t>
      </w:r>
      <w:r>
        <w:rPr>
          <w:rFonts w:ascii="Times New Roman" w:hAnsi="Times New Roman"/>
          <w:sz w:val="24"/>
          <w:szCs w:val="24"/>
        </w:rPr>
        <w:t xml:space="preserve">возможна </w:t>
      </w:r>
      <w:r w:rsidR="00861773">
        <w:rPr>
          <w:rFonts w:ascii="Times New Roman" w:hAnsi="Times New Roman"/>
          <w:sz w:val="24"/>
          <w:szCs w:val="24"/>
        </w:rPr>
        <w:t>денежными и другими средствами платежа, имуществом, а также правами (в том числе имущественными), имеющими денежную оценку.</w:t>
      </w:r>
    </w:p>
    <w:p w:rsidR="00861773" w:rsidRDefault="00861773" w:rsidP="002015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дополнительного пакета акций должна быть осуществлена инвестором в </w:t>
      </w:r>
      <w:r w:rsidR="003D7126">
        <w:rPr>
          <w:rFonts w:ascii="Times New Roman" w:hAnsi="Times New Roman"/>
          <w:sz w:val="24"/>
          <w:szCs w:val="24"/>
        </w:rPr>
        <w:t>срок до 25.06.2016г.</w:t>
      </w:r>
      <w:bookmarkStart w:id="0" w:name="_GoBack"/>
      <w:bookmarkEnd w:id="0"/>
    </w:p>
    <w:p w:rsidR="000172DE" w:rsidRDefault="00B12622" w:rsidP="002015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Закона </w:t>
      </w:r>
      <w:proofErr w:type="spellStart"/>
      <w:r>
        <w:rPr>
          <w:rFonts w:ascii="Times New Roman" w:hAnsi="Times New Roman"/>
          <w:sz w:val="24"/>
          <w:szCs w:val="24"/>
        </w:rPr>
        <w:t>РУз</w:t>
      </w:r>
      <w:proofErr w:type="spellEnd"/>
      <w:r>
        <w:rPr>
          <w:rFonts w:ascii="Times New Roman" w:hAnsi="Times New Roman"/>
          <w:sz w:val="24"/>
          <w:szCs w:val="24"/>
        </w:rPr>
        <w:t xml:space="preserve"> «Об иностранных инвестициях» иностранные </w:t>
      </w:r>
      <w:r w:rsidRPr="00B12622">
        <w:rPr>
          <w:rFonts w:ascii="Times New Roman" w:hAnsi="Times New Roman"/>
          <w:sz w:val="24"/>
          <w:szCs w:val="24"/>
        </w:rPr>
        <w:t>инвесторы могут осуществлять инвестиции на территории Республики Узбекистан</w:t>
      </w:r>
      <w:r>
        <w:rPr>
          <w:rFonts w:ascii="Times New Roman" w:hAnsi="Times New Roman"/>
          <w:sz w:val="24"/>
          <w:szCs w:val="24"/>
        </w:rPr>
        <w:t xml:space="preserve">, кроме оплаты доли уставного фонда денежными средствами, также и </w:t>
      </w:r>
      <w:r w:rsidR="003D7126">
        <w:rPr>
          <w:rFonts w:ascii="Times New Roman" w:hAnsi="Times New Roman"/>
          <w:sz w:val="24"/>
          <w:szCs w:val="24"/>
        </w:rPr>
        <w:t>имуществом</w:t>
      </w:r>
      <w:r w:rsidR="003D7126" w:rsidRPr="00B12622">
        <w:rPr>
          <w:rFonts w:ascii="Times New Roman" w:hAnsi="Times New Roman"/>
          <w:sz w:val="24"/>
          <w:szCs w:val="24"/>
        </w:rPr>
        <w:t xml:space="preserve"> </w:t>
      </w:r>
      <w:r w:rsidR="003D7126">
        <w:rPr>
          <w:rFonts w:ascii="Times New Roman" w:hAnsi="Times New Roman"/>
          <w:sz w:val="24"/>
          <w:szCs w:val="24"/>
        </w:rPr>
        <w:t xml:space="preserve">и </w:t>
      </w:r>
      <w:r w:rsidRPr="00B12622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622">
        <w:rPr>
          <w:rFonts w:ascii="Times New Roman" w:hAnsi="Times New Roman"/>
          <w:sz w:val="24"/>
          <w:szCs w:val="24"/>
        </w:rPr>
        <w:t>вложения прав на интеллектуальную собственность, включая авторские права, патенты, товарные знаки, полезные модели, промышленные образцы, фирменные наименования и ноу-хау, а также деловую репутацию (</w:t>
      </w:r>
      <w:proofErr w:type="spellStart"/>
      <w:r w:rsidRPr="00B12622">
        <w:rPr>
          <w:rFonts w:ascii="Times New Roman" w:hAnsi="Times New Roman"/>
          <w:sz w:val="24"/>
          <w:szCs w:val="24"/>
        </w:rPr>
        <w:t>гудвилл</w:t>
      </w:r>
      <w:proofErr w:type="spellEnd"/>
      <w:r w:rsidRPr="00B1262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12622" w:rsidRPr="00625260" w:rsidRDefault="00B12622" w:rsidP="002015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Таким образом</w:t>
      </w:r>
      <w:r w:rsidR="000172DE">
        <w:rPr>
          <w:rFonts w:ascii="Times New Roman" w:hAnsi="Times New Roman"/>
          <w:sz w:val="24"/>
          <w:szCs w:val="24"/>
        </w:rPr>
        <w:t xml:space="preserve">, кроме денежных вложений на оплату предлагаемого Обществом иностранному инвестору пакета акций, инвестор может внести в оплату </w:t>
      </w:r>
      <w:r w:rsidR="0007229F">
        <w:rPr>
          <w:rFonts w:ascii="Times New Roman" w:hAnsi="Times New Roman"/>
          <w:sz w:val="24"/>
          <w:szCs w:val="24"/>
        </w:rPr>
        <w:t xml:space="preserve">этих </w:t>
      </w:r>
      <w:r w:rsidR="000172DE">
        <w:rPr>
          <w:rFonts w:ascii="Times New Roman" w:hAnsi="Times New Roman"/>
          <w:sz w:val="24"/>
          <w:szCs w:val="24"/>
        </w:rPr>
        <w:t xml:space="preserve">акций </w:t>
      </w:r>
      <w:r w:rsidR="00DA699B">
        <w:rPr>
          <w:rFonts w:ascii="Times New Roman" w:hAnsi="Times New Roman"/>
          <w:sz w:val="24"/>
          <w:szCs w:val="24"/>
        </w:rPr>
        <w:t>имеющ</w:t>
      </w:r>
      <w:r w:rsidR="0007229F">
        <w:rPr>
          <w:rFonts w:ascii="Times New Roman" w:hAnsi="Times New Roman"/>
          <w:sz w:val="24"/>
          <w:szCs w:val="24"/>
        </w:rPr>
        <w:t>ие</w:t>
      </w:r>
      <w:r w:rsidR="00DA699B">
        <w:rPr>
          <w:rFonts w:ascii="Times New Roman" w:hAnsi="Times New Roman"/>
          <w:sz w:val="24"/>
          <w:szCs w:val="24"/>
        </w:rPr>
        <w:t xml:space="preserve"> денежную оценку </w:t>
      </w:r>
      <w:r w:rsidR="000172DE">
        <w:rPr>
          <w:rFonts w:ascii="Times New Roman" w:hAnsi="Times New Roman"/>
          <w:sz w:val="24"/>
          <w:szCs w:val="24"/>
        </w:rPr>
        <w:t xml:space="preserve">современное оборудование, приборы и инструменты, необходимые Обществу для развития его производственной деятельности, а также </w:t>
      </w:r>
      <w:r w:rsidR="00DA699B">
        <w:rPr>
          <w:rFonts w:ascii="Times New Roman" w:hAnsi="Times New Roman"/>
          <w:sz w:val="24"/>
          <w:szCs w:val="24"/>
        </w:rPr>
        <w:t>имеющ</w:t>
      </w:r>
      <w:r w:rsidR="0007229F">
        <w:rPr>
          <w:rFonts w:ascii="Times New Roman" w:hAnsi="Times New Roman"/>
          <w:sz w:val="24"/>
          <w:szCs w:val="24"/>
        </w:rPr>
        <w:t>ую</w:t>
      </w:r>
      <w:r w:rsidR="00DA699B">
        <w:rPr>
          <w:rFonts w:ascii="Times New Roman" w:hAnsi="Times New Roman"/>
          <w:sz w:val="24"/>
          <w:szCs w:val="24"/>
        </w:rPr>
        <w:t xml:space="preserve"> </w:t>
      </w:r>
      <w:r w:rsidR="00E338BF">
        <w:rPr>
          <w:rFonts w:ascii="Times New Roman" w:hAnsi="Times New Roman"/>
          <w:sz w:val="24"/>
          <w:szCs w:val="24"/>
        </w:rPr>
        <w:t xml:space="preserve">денежную оценку </w:t>
      </w:r>
      <w:r w:rsidR="000172DE">
        <w:rPr>
          <w:rFonts w:ascii="Times New Roman" w:hAnsi="Times New Roman"/>
          <w:sz w:val="24"/>
          <w:szCs w:val="24"/>
        </w:rPr>
        <w:t>интел</w:t>
      </w:r>
      <w:r w:rsidR="003D7126">
        <w:rPr>
          <w:rFonts w:ascii="Times New Roman" w:hAnsi="Times New Roman"/>
          <w:sz w:val="24"/>
          <w:szCs w:val="24"/>
        </w:rPr>
        <w:t>л</w:t>
      </w:r>
      <w:r w:rsidR="000172DE">
        <w:rPr>
          <w:rFonts w:ascii="Times New Roman" w:hAnsi="Times New Roman"/>
          <w:sz w:val="24"/>
          <w:szCs w:val="24"/>
        </w:rPr>
        <w:t>ектуальную собственность в виде права на использование необходимых для прои</w:t>
      </w:r>
      <w:r w:rsidR="00DA699B">
        <w:rPr>
          <w:rFonts w:ascii="Times New Roman" w:hAnsi="Times New Roman"/>
          <w:sz w:val="24"/>
          <w:szCs w:val="24"/>
        </w:rPr>
        <w:t>з</w:t>
      </w:r>
      <w:r w:rsidR="000172DE">
        <w:rPr>
          <w:rFonts w:ascii="Times New Roman" w:hAnsi="Times New Roman"/>
          <w:sz w:val="24"/>
          <w:szCs w:val="24"/>
        </w:rPr>
        <w:t xml:space="preserve">водственной деятельности Общества </w:t>
      </w:r>
      <w:r w:rsidR="00DA699B">
        <w:rPr>
          <w:rFonts w:ascii="Times New Roman" w:hAnsi="Times New Roman"/>
          <w:sz w:val="24"/>
          <w:szCs w:val="24"/>
        </w:rPr>
        <w:t xml:space="preserve">специализированных </w:t>
      </w:r>
      <w:r w:rsidR="000172DE">
        <w:rPr>
          <w:rFonts w:ascii="Times New Roman" w:hAnsi="Times New Roman"/>
          <w:sz w:val="24"/>
          <w:szCs w:val="24"/>
        </w:rPr>
        <w:t xml:space="preserve">современных программных продуктов </w:t>
      </w:r>
      <w:r w:rsidR="00DA699B">
        <w:rPr>
          <w:rFonts w:ascii="Times New Roman" w:hAnsi="Times New Roman"/>
          <w:sz w:val="24"/>
          <w:szCs w:val="24"/>
        </w:rPr>
        <w:t>(роялти)</w:t>
      </w:r>
      <w:r w:rsidR="0007229F">
        <w:rPr>
          <w:rFonts w:ascii="Times New Roman" w:hAnsi="Times New Roman"/>
          <w:sz w:val="24"/>
          <w:szCs w:val="24"/>
        </w:rPr>
        <w:t>.</w:t>
      </w:r>
      <w:proofErr w:type="gramEnd"/>
    </w:p>
    <w:p w:rsidR="00861773" w:rsidRDefault="00861773" w:rsidP="0020156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7333B" w:rsidRPr="00625260" w:rsidRDefault="003E06BC" w:rsidP="0020156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5260">
        <w:rPr>
          <w:rFonts w:ascii="Times New Roman" w:hAnsi="Times New Roman"/>
          <w:b/>
          <w:sz w:val="24"/>
          <w:szCs w:val="24"/>
        </w:rPr>
        <w:t xml:space="preserve">6. </w:t>
      </w:r>
      <w:r w:rsidR="00862C6E" w:rsidRPr="00625260">
        <w:rPr>
          <w:rFonts w:ascii="Times New Roman" w:hAnsi="Times New Roman"/>
          <w:b/>
          <w:sz w:val="24"/>
          <w:szCs w:val="24"/>
        </w:rPr>
        <w:t>Потенциальные выгоды для инвестора</w:t>
      </w:r>
    </w:p>
    <w:p w:rsidR="000D3F9D" w:rsidRDefault="000D3F9D" w:rsidP="00FC039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0D3F9D" w:rsidRPr="00860EF8" w:rsidRDefault="000D3F9D" w:rsidP="000D3F9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860EF8">
        <w:rPr>
          <w:rFonts w:ascii="Times New Roman" w:hAnsi="Times New Roman"/>
          <w:b/>
          <w:sz w:val="24"/>
          <w:szCs w:val="24"/>
        </w:rPr>
        <w:t>6.1 Дивиденды</w:t>
      </w:r>
    </w:p>
    <w:p w:rsidR="000D3F9D" w:rsidRPr="00860EF8" w:rsidRDefault="000D3F9D" w:rsidP="000D3F9D">
      <w:pPr>
        <w:spacing w:before="120" w:after="0"/>
        <w:ind w:firstLine="562"/>
        <w:rPr>
          <w:rFonts w:ascii="Times New Roman" w:hAnsi="Times New Roman"/>
          <w:sz w:val="24"/>
          <w:szCs w:val="24"/>
        </w:rPr>
      </w:pPr>
      <w:r w:rsidRPr="00860EF8">
        <w:rPr>
          <w:rFonts w:ascii="Times New Roman" w:hAnsi="Times New Roman"/>
          <w:sz w:val="24"/>
          <w:szCs w:val="24"/>
        </w:rPr>
        <w:t>Возможны как минимум два пути использования начисляемых дивидендов.</w:t>
      </w:r>
    </w:p>
    <w:p w:rsidR="000D3F9D" w:rsidRPr="00860EF8" w:rsidRDefault="000D3F9D" w:rsidP="000D3F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0EF8">
        <w:rPr>
          <w:rFonts w:ascii="Times New Roman" w:hAnsi="Times New Roman"/>
          <w:sz w:val="24"/>
          <w:szCs w:val="24"/>
        </w:rPr>
        <w:t>Первым является их конвертация и последующее перечисление иностранному партнеру.</w:t>
      </w:r>
    </w:p>
    <w:p w:rsidR="000D3F9D" w:rsidRPr="00860EF8" w:rsidRDefault="000D3F9D" w:rsidP="000D3F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0EF8">
        <w:rPr>
          <w:rFonts w:ascii="Times New Roman" w:hAnsi="Times New Roman"/>
          <w:sz w:val="24"/>
          <w:szCs w:val="24"/>
        </w:rPr>
        <w:t>Вторым является начисление дивидендов в национальной валюте Республики Узбекистан (</w:t>
      </w:r>
      <w:proofErr w:type="spellStart"/>
      <w:r w:rsidRPr="00860EF8">
        <w:rPr>
          <w:rFonts w:ascii="Times New Roman" w:hAnsi="Times New Roman"/>
          <w:sz w:val="24"/>
          <w:szCs w:val="24"/>
        </w:rPr>
        <w:t>сум</w:t>
      </w:r>
      <w:proofErr w:type="spellEnd"/>
      <w:r w:rsidRPr="00860EF8">
        <w:rPr>
          <w:rFonts w:ascii="Times New Roman" w:hAnsi="Times New Roman"/>
          <w:sz w:val="24"/>
          <w:szCs w:val="24"/>
        </w:rPr>
        <w:t>) и использование денежных сре</w:t>
      </w:r>
      <w:proofErr w:type="gramStart"/>
      <w:r w:rsidRPr="00860EF8">
        <w:rPr>
          <w:rFonts w:ascii="Times New Roman" w:hAnsi="Times New Roman"/>
          <w:sz w:val="24"/>
          <w:szCs w:val="24"/>
        </w:rPr>
        <w:t>дств в с</w:t>
      </w:r>
      <w:proofErr w:type="gramEnd"/>
      <w:r w:rsidRPr="00860EF8">
        <w:rPr>
          <w:rFonts w:ascii="Times New Roman" w:hAnsi="Times New Roman"/>
          <w:sz w:val="24"/>
          <w:szCs w:val="24"/>
        </w:rPr>
        <w:t xml:space="preserve">умах для закупки продукции с </w:t>
      </w:r>
      <w:r w:rsidRPr="00860EF8">
        <w:rPr>
          <w:rFonts w:ascii="Times New Roman" w:hAnsi="Times New Roman"/>
          <w:sz w:val="24"/>
          <w:szCs w:val="24"/>
        </w:rPr>
        <w:lastRenderedPageBreak/>
        <w:t>целью ее дальнейшего экспорта (сельхозпродукция, пластмассовые гранулы, изделия из пластика (трубы различных типов) и другая ликвидная продукция).</w:t>
      </w:r>
    </w:p>
    <w:p w:rsidR="000D3F9D" w:rsidRDefault="000D3F9D" w:rsidP="000D3F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0EF8">
        <w:rPr>
          <w:rFonts w:ascii="Times New Roman" w:hAnsi="Times New Roman"/>
          <w:sz w:val="24"/>
          <w:szCs w:val="24"/>
        </w:rPr>
        <w:t>Необходимо отметить, что Постановлением Президента Республики Узбекистан от 21 декабря 2015 года № ПП-2454 освобождены сроком до 1 января 2020 года от налогообложения доходы иностранных инвесторов в виде дивидендов на акции, принадлежащих им в акционерных обществах.</w:t>
      </w:r>
    </w:p>
    <w:p w:rsidR="000D3F9D" w:rsidRPr="000D3F9D" w:rsidRDefault="000D3F9D" w:rsidP="000D3F9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62C6E" w:rsidRPr="00625260" w:rsidRDefault="003E06BC" w:rsidP="00FC039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625260">
        <w:rPr>
          <w:rFonts w:ascii="Times New Roman" w:hAnsi="Times New Roman"/>
          <w:b/>
          <w:sz w:val="24"/>
          <w:szCs w:val="24"/>
        </w:rPr>
        <w:t>6.</w:t>
      </w:r>
      <w:r w:rsidR="000D3F9D" w:rsidRPr="00860EF8">
        <w:rPr>
          <w:rFonts w:ascii="Times New Roman" w:hAnsi="Times New Roman"/>
          <w:b/>
          <w:sz w:val="24"/>
          <w:szCs w:val="24"/>
        </w:rPr>
        <w:t>2</w:t>
      </w:r>
      <w:r w:rsidRPr="00625260">
        <w:rPr>
          <w:rFonts w:ascii="Times New Roman" w:hAnsi="Times New Roman"/>
          <w:b/>
          <w:sz w:val="24"/>
          <w:szCs w:val="24"/>
        </w:rPr>
        <w:t xml:space="preserve"> </w:t>
      </w:r>
      <w:r w:rsidR="009457BE" w:rsidRPr="00625260">
        <w:rPr>
          <w:rFonts w:ascii="Times New Roman" w:hAnsi="Times New Roman"/>
          <w:b/>
          <w:sz w:val="24"/>
          <w:szCs w:val="24"/>
        </w:rPr>
        <w:t>Планируемые инвестиционные проекты НХК «Узбекнефтегаз» в области автоматизации производственной деятельности</w:t>
      </w:r>
      <w:r w:rsidR="0022133F" w:rsidRPr="00625260">
        <w:rPr>
          <w:rFonts w:ascii="Times New Roman" w:hAnsi="Times New Roman"/>
          <w:b/>
          <w:sz w:val="24"/>
          <w:szCs w:val="24"/>
        </w:rPr>
        <w:t xml:space="preserve"> и участие в них АО «Узнефтегазинформатика»</w:t>
      </w:r>
    </w:p>
    <w:p w:rsidR="00EC73C3" w:rsidRPr="00625260" w:rsidRDefault="009457BE" w:rsidP="000D3F9D">
      <w:pPr>
        <w:widowControl w:val="0"/>
        <w:tabs>
          <w:tab w:val="left" w:pos="709"/>
        </w:tabs>
        <w:autoSpaceDE w:val="0"/>
        <w:autoSpaceDN w:val="0"/>
        <w:spacing w:before="120" w:after="0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260">
        <w:rPr>
          <w:rFonts w:ascii="Times New Roman" w:hAnsi="Times New Roman"/>
          <w:sz w:val="24"/>
          <w:szCs w:val="24"/>
        </w:rPr>
        <w:t>Согласно Указа</w:t>
      </w:r>
      <w:proofErr w:type="gramEnd"/>
      <w:r w:rsidRPr="00625260">
        <w:rPr>
          <w:rFonts w:ascii="Times New Roman" w:hAnsi="Times New Roman"/>
          <w:sz w:val="24"/>
          <w:szCs w:val="24"/>
        </w:rPr>
        <w:t xml:space="preserve"> Президента Республики Узбекистан от 04.03.2015 года №УП-4707 «О программе мер по обеспечению структурных преобразований, модернизации и диверсификации производства на 2015-2019 годы» (п.</w:t>
      </w:r>
      <w:r w:rsidRPr="00625260">
        <w:rPr>
          <w:rFonts w:ascii="Times New Roman" w:hAnsi="Times New Roman"/>
          <w:sz w:val="24"/>
          <w:szCs w:val="24"/>
          <w:lang w:val="en-US"/>
        </w:rPr>
        <w:t> </w:t>
      </w:r>
      <w:r w:rsidRPr="00625260">
        <w:rPr>
          <w:rFonts w:ascii="Times New Roman" w:hAnsi="Times New Roman"/>
          <w:sz w:val="24"/>
          <w:szCs w:val="24"/>
        </w:rPr>
        <w:t>35</w:t>
      </w:r>
      <w:r w:rsidR="00EC73C3" w:rsidRPr="00625260">
        <w:rPr>
          <w:rFonts w:ascii="Times New Roman" w:hAnsi="Times New Roman"/>
          <w:sz w:val="24"/>
          <w:szCs w:val="24"/>
        </w:rPr>
        <w:t>-37</w:t>
      </w:r>
      <w:r w:rsidRPr="00625260">
        <w:rPr>
          <w:rFonts w:ascii="Times New Roman" w:hAnsi="Times New Roman"/>
          <w:sz w:val="24"/>
          <w:szCs w:val="24"/>
        </w:rPr>
        <w:t xml:space="preserve"> Приложения №</w:t>
      </w:r>
      <w:r w:rsidRPr="00625260">
        <w:rPr>
          <w:rFonts w:ascii="Times New Roman" w:hAnsi="Times New Roman"/>
          <w:sz w:val="24"/>
          <w:szCs w:val="24"/>
          <w:lang w:val="en-US"/>
        </w:rPr>
        <w:t> </w:t>
      </w:r>
      <w:r w:rsidRPr="00625260">
        <w:rPr>
          <w:rFonts w:ascii="Times New Roman" w:hAnsi="Times New Roman"/>
          <w:sz w:val="24"/>
          <w:szCs w:val="24"/>
        </w:rPr>
        <w:t xml:space="preserve">2) планируется реализация </w:t>
      </w:r>
      <w:r w:rsidR="00FC039D">
        <w:rPr>
          <w:rFonts w:ascii="Times New Roman" w:hAnsi="Times New Roman"/>
          <w:sz w:val="24"/>
          <w:szCs w:val="24"/>
        </w:rPr>
        <w:t xml:space="preserve">Национальной холдинговой компанией «Узбекнефтегаз» </w:t>
      </w:r>
      <w:r w:rsidR="00EC73C3" w:rsidRPr="00625260">
        <w:rPr>
          <w:rFonts w:ascii="Times New Roman" w:hAnsi="Times New Roman"/>
          <w:sz w:val="24"/>
          <w:szCs w:val="24"/>
        </w:rPr>
        <w:t xml:space="preserve">трех крупных </w:t>
      </w:r>
      <w:r w:rsidR="00B06C9F">
        <w:rPr>
          <w:rFonts w:ascii="Times New Roman" w:hAnsi="Times New Roman"/>
          <w:sz w:val="24"/>
          <w:szCs w:val="24"/>
        </w:rPr>
        <w:t xml:space="preserve">инвестиционных </w:t>
      </w:r>
      <w:r w:rsidRPr="00625260">
        <w:rPr>
          <w:rFonts w:ascii="Times New Roman" w:hAnsi="Times New Roman"/>
          <w:sz w:val="24"/>
          <w:szCs w:val="24"/>
        </w:rPr>
        <w:t>проект</w:t>
      </w:r>
      <w:r w:rsidR="00EC73C3" w:rsidRPr="00625260">
        <w:rPr>
          <w:rFonts w:ascii="Times New Roman" w:hAnsi="Times New Roman"/>
          <w:sz w:val="24"/>
          <w:szCs w:val="24"/>
        </w:rPr>
        <w:t xml:space="preserve">ов в области автоматизации производственной деятельности. </w:t>
      </w:r>
      <w:r w:rsidR="00B06C9F">
        <w:rPr>
          <w:rFonts w:ascii="Times New Roman" w:hAnsi="Times New Roman"/>
          <w:sz w:val="24"/>
          <w:szCs w:val="24"/>
        </w:rPr>
        <w:t xml:space="preserve">Координация работ по реализации этих проектов возложена Решением Правления НХК «Узбекнефтегаз» на </w:t>
      </w:r>
      <w:r w:rsidR="00FC039D">
        <w:rPr>
          <w:rFonts w:ascii="Times New Roman" w:hAnsi="Times New Roman"/>
          <w:sz w:val="24"/>
          <w:szCs w:val="24"/>
        </w:rPr>
        <w:t>АО "Узнефтегазинформатика". К</w:t>
      </w:r>
      <w:r w:rsidR="00B06C9F">
        <w:rPr>
          <w:rFonts w:ascii="Times New Roman" w:hAnsi="Times New Roman"/>
          <w:sz w:val="24"/>
          <w:szCs w:val="24"/>
        </w:rPr>
        <w:t xml:space="preserve"> </w:t>
      </w:r>
      <w:r w:rsidR="00EC73C3" w:rsidRPr="00625260">
        <w:rPr>
          <w:rFonts w:ascii="Times New Roman" w:hAnsi="Times New Roman"/>
          <w:sz w:val="24"/>
          <w:szCs w:val="24"/>
        </w:rPr>
        <w:t>реализации этих проектов в установленном порядке будет привлекаться АО «Узнефтегазинформатика», что да</w:t>
      </w:r>
      <w:r w:rsidR="00FC039D">
        <w:rPr>
          <w:rFonts w:ascii="Times New Roman" w:hAnsi="Times New Roman"/>
          <w:sz w:val="24"/>
          <w:szCs w:val="24"/>
        </w:rPr>
        <w:t>с</w:t>
      </w:r>
      <w:r w:rsidR="00EC73C3" w:rsidRPr="00625260">
        <w:rPr>
          <w:rFonts w:ascii="Times New Roman" w:hAnsi="Times New Roman"/>
          <w:sz w:val="24"/>
          <w:szCs w:val="24"/>
        </w:rPr>
        <w:t>т возможность выполнения дополнительных объемов работ с соответствующим увеличением получаемой прибыли. Краткая информация по этим проектам приведена ниже.</w:t>
      </w:r>
    </w:p>
    <w:p w:rsidR="00EC73C3" w:rsidRPr="00625260" w:rsidRDefault="00EC73C3" w:rsidP="005D5F10">
      <w:pPr>
        <w:widowControl w:val="0"/>
        <w:tabs>
          <w:tab w:val="left" w:pos="709"/>
        </w:tabs>
        <w:autoSpaceDE w:val="0"/>
        <w:autoSpaceDN w:val="0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9457BE" w:rsidRPr="00625260" w:rsidRDefault="00630CA1" w:rsidP="00803EB1">
      <w:pPr>
        <w:widowControl w:val="0"/>
        <w:tabs>
          <w:tab w:val="left" w:pos="567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Первым проектом является </w:t>
      </w:r>
      <w:r w:rsidR="009457BE" w:rsidRPr="00625260">
        <w:rPr>
          <w:rFonts w:ascii="Times New Roman" w:hAnsi="Times New Roman"/>
          <w:sz w:val="24"/>
          <w:szCs w:val="24"/>
        </w:rPr>
        <w:t xml:space="preserve">«Внедрение комплексной информационной системы по компьютеризации производственно-хозяйственной деятельности Национальной холдинговой компании "Узбекнефтегаз"» (далее </w:t>
      </w:r>
      <w:r w:rsidR="00BB242F">
        <w:rPr>
          <w:rFonts w:ascii="Times New Roman" w:hAnsi="Times New Roman"/>
          <w:sz w:val="24"/>
          <w:szCs w:val="24"/>
        </w:rPr>
        <w:t>-</w:t>
      </w:r>
      <w:r w:rsidR="009457BE" w:rsidRPr="00625260">
        <w:rPr>
          <w:rFonts w:ascii="Times New Roman" w:hAnsi="Times New Roman"/>
          <w:sz w:val="24"/>
          <w:szCs w:val="24"/>
        </w:rPr>
        <w:t xml:space="preserve"> проект КИС). </w:t>
      </w:r>
      <w:r w:rsidR="00BB242F">
        <w:rPr>
          <w:rFonts w:ascii="Times New Roman" w:hAnsi="Times New Roman"/>
          <w:sz w:val="24"/>
          <w:szCs w:val="24"/>
        </w:rPr>
        <w:t>Проектом п</w:t>
      </w:r>
      <w:r w:rsidRPr="00625260">
        <w:rPr>
          <w:rFonts w:ascii="Times New Roman" w:hAnsi="Times New Roman"/>
          <w:sz w:val="24"/>
          <w:szCs w:val="24"/>
        </w:rPr>
        <w:t>редусматривает</w:t>
      </w:r>
      <w:r w:rsidR="00BB242F">
        <w:rPr>
          <w:rFonts w:ascii="Times New Roman" w:hAnsi="Times New Roman"/>
          <w:sz w:val="24"/>
          <w:szCs w:val="24"/>
        </w:rPr>
        <w:t>ся</w:t>
      </w:r>
      <w:r w:rsidRPr="00625260">
        <w:rPr>
          <w:rFonts w:ascii="Times New Roman" w:hAnsi="Times New Roman"/>
          <w:sz w:val="24"/>
          <w:szCs w:val="24"/>
        </w:rPr>
        <w:t xml:space="preserve"> внедрение </w:t>
      </w:r>
      <w:r w:rsidRPr="00625260">
        <w:rPr>
          <w:rFonts w:ascii="Times New Roman" w:hAnsi="Times New Roman"/>
          <w:sz w:val="24"/>
          <w:szCs w:val="24"/>
          <w:lang w:val="en-US"/>
        </w:rPr>
        <w:t>ERP</w:t>
      </w:r>
      <w:r w:rsidRPr="00625260">
        <w:rPr>
          <w:rFonts w:ascii="Times New Roman" w:hAnsi="Times New Roman"/>
          <w:sz w:val="24"/>
          <w:szCs w:val="24"/>
        </w:rPr>
        <w:t xml:space="preserve">-системы на 45 наиболее крупных предприятиях, входящих в состав НХК «Узбекнефтегаз». </w:t>
      </w:r>
      <w:r w:rsidR="009457BE" w:rsidRPr="00625260">
        <w:rPr>
          <w:rFonts w:ascii="Times New Roman" w:hAnsi="Times New Roman"/>
          <w:sz w:val="24"/>
          <w:szCs w:val="24"/>
        </w:rPr>
        <w:t>Уточняемый в данный момент предварительный срок реализации проекта 2016-2018гг. Общая стоимость проекта составляет 98,7 млн. долл. США.</w:t>
      </w:r>
    </w:p>
    <w:p w:rsidR="009457BE" w:rsidRPr="00625260" w:rsidRDefault="009457BE" w:rsidP="00783172">
      <w:pPr>
        <w:widowControl w:val="0"/>
        <w:tabs>
          <w:tab w:val="left" w:pos="709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В рамках выполнения этого проекта АО «Узнефтегазинформатика» имеет возможность участия как на этапе реализации пилотного проекта (охватывающего 3 предприятия), так и на этапе тиражирования системы (на 42 предприятиях НХК «Узбекнефтегаз»).</w:t>
      </w:r>
    </w:p>
    <w:p w:rsidR="009457BE" w:rsidRPr="00625260" w:rsidRDefault="009457BE" w:rsidP="00783172">
      <w:pPr>
        <w:widowControl w:val="0"/>
        <w:tabs>
          <w:tab w:val="left" w:pos="709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Кроме того, проектом предусмотрено создание на базе АО «Узнефтегазинформатика» специализированного подразделения по обслуживанию и развитию проекта КИС - Службы </w:t>
      </w:r>
      <w:proofErr w:type="spellStart"/>
      <w:r w:rsidRPr="00625260">
        <w:rPr>
          <w:rFonts w:ascii="Times New Roman" w:hAnsi="Times New Roman"/>
          <w:sz w:val="24"/>
          <w:szCs w:val="24"/>
        </w:rPr>
        <w:t>сервисно</w:t>
      </w:r>
      <w:proofErr w:type="spellEnd"/>
      <w:r w:rsidRPr="00625260">
        <w:rPr>
          <w:rFonts w:ascii="Times New Roman" w:hAnsi="Times New Roman"/>
          <w:sz w:val="24"/>
          <w:szCs w:val="24"/>
        </w:rPr>
        <w:t>-наладочного обслуживания (ССНО) с численностью 45 единиц.</w:t>
      </w:r>
    </w:p>
    <w:p w:rsidR="009457BE" w:rsidRPr="00625260" w:rsidRDefault="009457BE" w:rsidP="00783172">
      <w:pPr>
        <w:widowControl w:val="0"/>
        <w:tabs>
          <w:tab w:val="left" w:pos="709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Ориентировочный дополнительный объем услуг в процессе реализации проекта (2016-2018гг.) может составить до </w:t>
      </w:r>
      <w:r w:rsidRPr="00803EB1">
        <w:rPr>
          <w:rFonts w:ascii="Times New Roman" w:hAnsi="Times New Roman"/>
          <w:sz w:val="24"/>
          <w:szCs w:val="24"/>
        </w:rPr>
        <w:t>1</w:t>
      </w:r>
      <w:r w:rsidRPr="00625260">
        <w:rPr>
          <w:rFonts w:ascii="Times New Roman" w:hAnsi="Times New Roman"/>
          <w:sz w:val="24"/>
          <w:szCs w:val="24"/>
        </w:rPr>
        <w:t xml:space="preserve"> млрд </w:t>
      </w:r>
      <w:proofErr w:type="spellStart"/>
      <w:r w:rsidRPr="00625260">
        <w:rPr>
          <w:rFonts w:ascii="Times New Roman" w:hAnsi="Times New Roman"/>
          <w:sz w:val="24"/>
          <w:szCs w:val="24"/>
        </w:rPr>
        <w:t>сум</w:t>
      </w:r>
      <w:proofErr w:type="spellEnd"/>
      <w:r w:rsidRPr="00625260">
        <w:rPr>
          <w:rFonts w:ascii="Times New Roman" w:hAnsi="Times New Roman"/>
          <w:sz w:val="24"/>
          <w:szCs w:val="24"/>
        </w:rPr>
        <w:t xml:space="preserve"> </w:t>
      </w:r>
      <w:r w:rsidR="00EE2E26" w:rsidRPr="00625260">
        <w:rPr>
          <w:rFonts w:ascii="Times New Roman" w:hAnsi="Times New Roman"/>
          <w:sz w:val="24"/>
          <w:szCs w:val="24"/>
        </w:rPr>
        <w:t>(</w:t>
      </w:r>
      <w:r w:rsidR="00F6686C" w:rsidRPr="00625260">
        <w:rPr>
          <w:rFonts w:ascii="Times New Roman" w:hAnsi="Times New Roman"/>
          <w:sz w:val="24"/>
          <w:szCs w:val="24"/>
        </w:rPr>
        <w:t xml:space="preserve">352,5 </w:t>
      </w:r>
      <w:r w:rsidR="00EE2E26" w:rsidRPr="00625260">
        <w:rPr>
          <w:rFonts w:ascii="Times New Roman" w:hAnsi="Times New Roman"/>
          <w:sz w:val="24"/>
          <w:szCs w:val="24"/>
        </w:rPr>
        <w:t xml:space="preserve">тыс. долл. по курсу Центрального Банка Республики Узбекистан на 04.02.2016г.) </w:t>
      </w:r>
      <w:r w:rsidRPr="00625260">
        <w:rPr>
          <w:rFonts w:ascii="Times New Roman" w:hAnsi="Times New Roman"/>
          <w:sz w:val="24"/>
          <w:szCs w:val="24"/>
        </w:rPr>
        <w:t xml:space="preserve">ежегодно, начиная с запуска проекта в продуктивную эксплуатацию (2017г.) объем сервисных работ по проекту КИС может составить до 3 млрд </w:t>
      </w:r>
      <w:proofErr w:type="spellStart"/>
      <w:r w:rsidRPr="00625260">
        <w:rPr>
          <w:rFonts w:ascii="Times New Roman" w:hAnsi="Times New Roman"/>
          <w:sz w:val="24"/>
          <w:szCs w:val="24"/>
        </w:rPr>
        <w:t>сум</w:t>
      </w:r>
      <w:proofErr w:type="spellEnd"/>
      <w:r w:rsidRPr="00625260">
        <w:rPr>
          <w:rFonts w:ascii="Times New Roman" w:hAnsi="Times New Roman"/>
          <w:sz w:val="24"/>
          <w:szCs w:val="24"/>
        </w:rPr>
        <w:t xml:space="preserve"> </w:t>
      </w:r>
      <w:r w:rsidR="00EE2E26" w:rsidRPr="00625260">
        <w:rPr>
          <w:rFonts w:ascii="Times New Roman" w:hAnsi="Times New Roman"/>
          <w:sz w:val="24"/>
          <w:szCs w:val="24"/>
        </w:rPr>
        <w:t>(</w:t>
      </w:r>
      <w:r w:rsidR="00F6686C" w:rsidRPr="00625260">
        <w:rPr>
          <w:rFonts w:ascii="Times New Roman" w:hAnsi="Times New Roman"/>
          <w:sz w:val="24"/>
          <w:szCs w:val="24"/>
        </w:rPr>
        <w:t>1 057,5</w:t>
      </w:r>
      <w:r w:rsidR="00EE2E26" w:rsidRPr="00625260">
        <w:rPr>
          <w:rFonts w:ascii="Times New Roman" w:hAnsi="Times New Roman"/>
          <w:sz w:val="24"/>
          <w:szCs w:val="24"/>
        </w:rPr>
        <w:t xml:space="preserve"> тыс. долл. по курсу Центрального Банка Республики Узбекистан на 04.02.2016г.) </w:t>
      </w:r>
      <w:r w:rsidRPr="00625260">
        <w:rPr>
          <w:rFonts w:ascii="Times New Roman" w:hAnsi="Times New Roman"/>
          <w:sz w:val="24"/>
          <w:szCs w:val="24"/>
        </w:rPr>
        <w:t>ежегодно.</w:t>
      </w:r>
    </w:p>
    <w:p w:rsidR="009457BE" w:rsidRPr="00625260" w:rsidRDefault="009457BE" w:rsidP="007831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71B1" w:rsidRPr="00625260" w:rsidRDefault="008E71B1" w:rsidP="007831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Вторым проектом является «Внедрение системы оперативного учета продукции и автоматизированного мониторинга технологических процессов промысловой подготовки, хранения, транспортировки добываемых углеводородов, их переработки и отгрузки </w:t>
      </w:r>
      <w:r w:rsidRPr="00625260">
        <w:rPr>
          <w:rFonts w:ascii="Times New Roman" w:hAnsi="Times New Roman"/>
          <w:sz w:val="24"/>
          <w:szCs w:val="24"/>
        </w:rPr>
        <w:lastRenderedPageBreak/>
        <w:t>товарной продукции» по предприятиям акционерных компаний «</w:t>
      </w:r>
      <w:proofErr w:type="spellStart"/>
      <w:r w:rsidRPr="00625260">
        <w:rPr>
          <w:rFonts w:ascii="Times New Roman" w:hAnsi="Times New Roman"/>
          <w:sz w:val="24"/>
          <w:szCs w:val="24"/>
        </w:rPr>
        <w:t>Узнефтегаздобыча</w:t>
      </w:r>
      <w:proofErr w:type="spellEnd"/>
      <w:r w:rsidRPr="00625260">
        <w:rPr>
          <w:rFonts w:ascii="Times New Roman" w:hAnsi="Times New Roman"/>
          <w:sz w:val="24"/>
          <w:szCs w:val="24"/>
        </w:rPr>
        <w:t>» и «</w:t>
      </w:r>
      <w:proofErr w:type="spellStart"/>
      <w:r w:rsidRPr="00625260">
        <w:rPr>
          <w:rFonts w:ascii="Times New Roman" w:hAnsi="Times New Roman"/>
          <w:sz w:val="24"/>
          <w:szCs w:val="24"/>
        </w:rPr>
        <w:t>Узнефтепродукт</w:t>
      </w:r>
      <w:proofErr w:type="spellEnd"/>
      <w:r w:rsidRPr="00625260">
        <w:rPr>
          <w:rFonts w:ascii="Times New Roman" w:hAnsi="Times New Roman"/>
          <w:sz w:val="24"/>
          <w:szCs w:val="24"/>
        </w:rPr>
        <w:t xml:space="preserve">» (далее – проект АСОУП). </w:t>
      </w:r>
      <w:r w:rsidRPr="00625260">
        <w:rPr>
          <w:rFonts w:ascii="Times New Roman" w:hAnsi="Times New Roman"/>
          <w:sz w:val="24"/>
          <w:szCs w:val="24"/>
          <w:lang w:val="en-US"/>
        </w:rPr>
        <w:t>C</w:t>
      </w:r>
      <w:r w:rsidRPr="00625260">
        <w:rPr>
          <w:rFonts w:ascii="Times New Roman" w:hAnsi="Times New Roman"/>
          <w:sz w:val="24"/>
          <w:szCs w:val="24"/>
        </w:rPr>
        <w:t>рок реализации проекта 2016-2019гг. Общая стоимость проекта составляет 37,4 млн. долл. США.</w:t>
      </w:r>
    </w:p>
    <w:p w:rsidR="00697466" w:rsidRPr="00625260" w:rsidRDefault="00697466" w:rsidP="00783172">
      <w:pPr>
        <w:widowControl w:val="0"/>
        <w:tabs>
          <w:tab w:val="left" w:pos="709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В рамках выполнения этого проекта АО «Узнефтегазинформатика» будет одним из ключевых исполнителей, а также имеет хорошие перспективы по дальнейшему сервисному обслуживанию системы.</w:t>
      </w:r>
    </w:p>
    <w:p w:rsidR="00A4258A" w:rsidRPr="00625260" w:rsidRDefault="007946EB" w:rsidP="00783172">
      <w:pPr>
        <w:widowControl w:val="0"/>
        <w:tabs>
          <w:tab w:val="left" w:pos="709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Общее количество охватываемых приборов учета углеводородов составляет свыше 2,3 тыс. единиц. </w:t>
      </w:r>
      <w:r w:rsidR="00ED3091" w:rsidRPr="00625260">
        <w:rPr>
          <w:rFonts w:ascii="Times New Roman" w:hAnsi="Times New Roman"/>
          <w:sz w:val="24"/>
          <w:szCs w:val="24"/>
        </w:rPr>
        <w:t xml:space="preserve">Ориентировочная стоимость пусконаладочных работ </w:t>
      </w:r>
      <w:r w:rsidRPr="00625260">
        <w:rPr>
          <w:rFonts w:ascii="Times New Roman" w:hAnsi="Times New Roman"/>
          <w:sz w:val="24"/>
          <w:szCs w:val="24"/>
        </w:rPr>
        <w:t xml:space="preserve">по проекту </w:t>
      </w:r>
      <w:r w:rsidR="00ED3091" w:rsidRPr="00625260">
        <w:rPr>
          <w:rFonts w:ascii="Times New Roman" w:hAnsi="Times New Roman"/>
          <w:sz w:val="24"/>
          <w:szCs w:val="24"/>
        </w:rPr>
        <w:t>АСОУП составляет 5,7 млн.</w:t>
      </w:r>
      <w:r w:rsidR="00B06C9F">
        <w:rPr>
          <w:rFonts w:ascii="Times New Roman" w:hAnsi="Times New Roman"/>
          <w:sz w:val="24"/>
          <w:szCs w:val="24"/>
        </w:rPr>
        <w:t xml:space="preserve"> </w:t>
      </w:r>
      <w:r w:rsidR="00ED3091" w:rsidRPr="00625260">
        <w:rPr>
          <w:rFonts w:ascii="Times New Roman" w:hAnsi="Times New Roman"/>
          <w:sz w:val="24"/>
          <w:szCs w:val="24"/>
        </w:rPr>
        <w:t>долл. США</w:t>
      </w:r>
      <w:r w:rsidRPr="00625260">
        <w:rPr>
          <w:rFonts w:ascii="Times New Roman" w:hAnsi="Times New Roman"/>
          <w:sz w:val="24"/>
          <w:szCs w:val="24"/>
        </w:rPr>
        <w:t xml:space="preserve"> </w:t>
      </w:r>
      <w:r w:rsidR="00A4258A" w:rsidRPr="00625260">
        <w:rPr>
          <w:rFonts w:ascii="Times New Roman" w:hAnsi="Times New Roman"/>
          <w:sz w:val="24"/>
          <w:szCs w:val="24"/>
        </w:rPr>
        <w:t xml:space="preserve">по курсу Центрального Банка Республики Узбекистан на 04.02.2016г., объем сервисных работ по проекту АСОУП может составить до 3 млрд </w:t>
      </w:r>
      <w:proofErr w:type="spellStart"/>
      <w:r w:rsidR="00A4258A" w:rsidRPr="00625260">
        <w:rPr>
          <w:rFonts w:ascii="Times New Roman" w:hAnsi="Times New Roman"/>
          <w:sz w:val="24"/>
          <w:szCs w:val="24"/>
        </w:rPr>
        <w:t>сум</w:t>
      </w:r>
      <w:proofErr w:type="spellEnd"/>
      <w:r w:rsidR="00A4258A" w:rsidRPr="00625260">
        <w:rPr>
          <w:rFonts w:ascii="Times New Roman" w:hAnsi="Times New Roman"/>
          <w:sz w:val="24"/>
          <w:szCs w:val="24"/>
        </w:rPr>
        <w:t xml:space="preserve"> (1 057,5 тыс. долл. по курсу Центрального Банка Республики Узбекистан на 04.02.2016г.) ежегодно.</w:t>
      </w:r>
    </w:p>
    <w:p w:rsidR="00783172" w:rsidRDefault="00783172" w:rsidP="007831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7BE" w:rsidRPr="00625260" w:rsidRDefault="00ED3091" w:rsidP="007831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Третьим</w:t>
      </w:r>
      <w:r w:rsidR="00B47787" w:rsidRPr="00625260">
        <w:rPr>
          <w:rFonts w:ascii="Times New Roman" w:hAnsi="Times New Roman"/>
          <w:sz w:val="24"/>
          <w:szCs w:val="24"/>
        </w:rPr>
        <w:t xml:space="preserve"> проектом является </w:t>
      </w:r>
      <w:r w:rsidR="009457BE" w:rsidRPr="00625260">
        <w:rPr>
          <w:rFonts w:ascii="Times New Roman" w:hAnsi="Times New Roman"/>
          <w:sz w:val="24"/>
          <w:szCs w:val="24"/>
        </w:rPr>
        <w:t xml:space="preserve">«Внедрение системы GPS мониторинга местоположения и параметров движения автотранспорта и спецтехники подведомственных подразделений НХК "Узбекнефтегаз"» (далее – проект </w:t>
      </w:r>
      <w:r w:rsidR="009457BE" w:rsidRPr="00625260">
        <w:rPr>
          <w:rFonts w:ascii="Times New Roman" w:hAnsi="Times New Roman"/>
          <w:sz w:val="24"/>
          <w:szCs w:val="24"/>
          <w:lang w:val="en-US"/>
        </w:rPr>
        <w:t>GPS</w:t>
      </w:r>
      <w:r w:rsidR="009457BE" w:rsidRPr="00625260">
        <w:rPr>
          <w:rFonts w:ascii="Times New Roman" w:hAnsi="Times New Roman"/>
          <w:sz w:val="24"/>
          <w:szCs w:val="24"/>
        </w:rPr>
        <w:t xml:space="preserve">). </w:t>
      </w:r>
      <w:r w:rsidR="009457BE" w:rsidRPr="00625260">
        <w:rPr>
          <w:rFonts w:ascii="Times New Roman" w:hAnsi="Times New Roman"/>
          <w:sz w:val="24"/>
          <w:szCs w:val="24"/>
          <w:lang w:val="en-US"/>
        </w:rPr>
        <w:t>C</w:t>
      </w:r>
      <w:r w:rsidR="009457BE" w:rsidRPr="00625260">
        <w:rPr>
          <w:rFonts w:ascii="Times New Roman" w:hAnsi="Times New Roman"/>
          <w:sz w:val="24"/>
          <w:szCs w:val="24"/>
        </w:rPr>
        <w:t>рок реализации проекта 2016-2019гг. Общая стоимость проекта составляет 29,2 млн. долл. США.</w:t>
      </w:r>
    </w:p>
    <w:p w:rsidR="009457BE" w:rsidRPr="00625260" w:rsidRDefault="009457BE" w:rsidP="00783172">
      <w:pPr>
        <w:widowControl w:val="0"/>
        <w:tabs>
          <w:tab w:val="left" w:pos="709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>В рамках выполнения этого проекта АО «Узнефтегазинформатика» будет одним из ключевых исполнителей, а также имеет хорошие перспективы по дальнейшему сервисному обслуживанию системы.</w:t>
      </w:r>
    </w:p>
    <w:p w:rsidR="009457BE" w:rsidRPr="00625260" w:rsidRDefault="009457BE" w:rsidP="00783172">
      <w:pPr>
        <w:widowControl w:val="0"/>
        <w:tabs>
          <w:tab w:val="left" w:pos="709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25260">
        <w:rPr>
          <w:rFonts w:ascii="Times New Roman" w:hAnsi="Times New Roman"/>
          <w:sz w:val="24"/>
          <w:szCs w:val="24"/>
        </w:rPr>
        <w:t xml:space="preserve">Ориентировочная стоимость пусконаладочных работ проекта </w:t>
      </w:r>
      <w:r w:rsidRPr="00625260">
        <w:rPr>
          <w:rFonts w:ascii="Times New Roman" w:hAnsi="Times New Roman"/>
          <w:sz w:val="24"/>
          <w:szCs w:val="24"/>
          <w:lang w:val="en-US"/>
        </w:rPr>
        <w:t>GPS</w:t>
      </w:r>
      <w:r w:rsidRPr="00625260">
        <w:rPr>
          <w:rFonts w:ascii="Times New Roman" w:hAnsi="Times New Roman"/>
          <w:sz w:val="24"/>
          <w:szCs w:val="24"/>
        </w:rPr>
        <w:t xml:space="preserve"> составляет 4,5</w:t>
      </w:r>
      <w:r w:rsidRPr="00625260">
        <w:rPr>
          <w:rFonts w:ascii="Times New Roman" w:hAnsi="Times New Roman"/>
          <w:sz w:val="24"/>
          <w:szCs w:val="24"/>
          <w:lang w:val="en-US"/>
        </w:rPr>
        <w:t> </w:t>
      </w:r>
      <w:r w:rsidRPr="00625260">
        <w:rPr>
          <w:rFonts w:ascii="Times New Roman" w:hAnsi="Times New Roman"/>
          <w:sz w:val="24"/>
          <w:szCs w:val="24"/>
        </w:rPr>
        <w:t>млн.</w:t>
      </w:r>
      <w:r w:rsidR="00B06C9F">
        <w:rPr>
          <w:rFonts w:ascii="Times New Roman" w:hAnsi="Times New Roman"/>
          <w:sz w:val="24"/>
          <w:szCs w:val="24"/>
        </w:rPr>
        <w:t xml:space="preserve"> </w:t>
      </w:r>
      <w:r w:rsidRPr="00625260">
        <w:rPr>
          <w:rFonts w:ascii="Times New Roman" w:hAnsi="Times New Roman"/>
          <w:sz w:val="24"/>
          <w:szCs w:val="24"/>
        </w:rPr>
        <w:t xml:space="preserve">долл. США </w:t>
      </w:r>
      <w:r w:rsidR="00B47787" w:rsidRPr="00625260">
        <w:rPr>
          <w:rFonts w:ascii="Times New Roman" w:hAnsi="Times New Roman"/>
          <w:sz w:val="24"/>
          <w:szCs w:val="24"/>
        </w:rPr>
        <w:t xml:space="preserve">по курсу Центрального Банка Республики Узбекистан на 04.02.2016г. </w:t>
      </w:r>
      <w:r w:rsidRPr="00625260">
        <w:rPr>
          <w:rFonts w:ascii="Times New Roman" w:hAnsi="Times New Roman"/>
          <w:sz w:val="24"/>
          <w:szCs w:val="24"/>
        </w:rPr>
        <w:t xml:space="preserve">(предусматривается охват более 9 </w:t>
      </w:r>
      <w:proofErr w:type="spellStart"/>
      <w:r w:rsidRPr="00625260">
        <w:rPr>
          <w:rFonts w:ascii="Times New Roman" w:hAnsi="Times New Roman"/>
          <w:sz w:val="24"/>
          <w:szCs w:val="24"/>
        </w:rPr>
        <w:t>тыс</w:t>
      </w:r>
      <w:proofErr w:type="spellEnd"/>
      <w:r w:rsidRPr="00625260">
        <w:rPr>
          <w:rFonts w:ascii="Times New Roman" w:hAnsi="Times New Roman"/>
          <w:sz w:val="24"/>
          <w:szCs w:val="24"/>
        </w:rPr>
        <w:t xml:space="preserve"> единиц автотранспортных средств по всей территории Республики Узбекистан). Ориентировочная стоимость сервисных услуг составляет 1,6 млрд </w:t>
      </w:r>
      <w:proofErr w:type="spellStart"/>
      <w:r w:rsidRPr="00625260">
        <w:rPr>
          <w:rFonts w:ascii="Times New Roman" w:hAnsi="Times New Roman"/>
          <w:sz w:val="24"/>
          <w:szCs w:val="24"/>
        </w:rPr>
        <w:t>сум</w:t>
      </w:r>
      <w:proofErr w:type="spellEnd"/>
      <w:r w:rsidR="00B47787" w:rsidRPr="00625260">
        <w:rPr>
          <w:rFonts w:ascii="Times New Roman" w:hAnsi="Times New Roman"/>
          <w:sz w:val="24"/>
          <w:szCs w:val="24"/>
        </w:rPr>
        <w:t xml:space="preserve"> (564 тыс. долл. по курсу Центрального Банка Республики Узбекистан на 04.02.2016г.)</w:t>
      </w:r>
      <w:r w:rsidR="00783172">
        <w:rPr>
          <w:rFonts w:ascii="Times New Roman" w:hAnsi="Times New Roman"/>
          <w:sz w:val="24"/>
          <w:szCs w:val="24"/>
        </w:rPr>
        <w:t xml:space="preserve"> </w:t>
      </w:r>
      <w:r w:rsidR="00783172" w:rsidRPr="00625260">
        <w:rPr>
          <w:rFonts w:ascii="Times New Roman" w:hAnsi="Times New Roman"/>
          <w:sz w:val="24"/>
          <w:szCs w:val="24"/>
        </w:rPr>
        <w:t>ежегодн</w:t>
      </w:r>
      <w:r w:rsidR="00783172">
        <w:rPr>
          <w:rFonts w:ascii="Times New Roman" w:hAnsi="Times New Roman"/>
          <w:sz w:val="24"/>
          <w:szCs w:val="24"/>
        </w:rPr>
        <w:t>о</w:t>
      </w:r>
      <w:r w:rsidRPr="00625260">
        <w:rPr>
          <w:rFonts w:ascii="Times New Roman" w:hAnsi="Times New Roman"/>
          <w:sz w:val="24"/>
          <w:szCs w:val="24"/>
        </w:rPr>
        <w:t>.</w:t>
      </w:r>
    </w:p>
    <w:p w:rsidR="009457BE" w:rsidRPr="00CF12C6" w:rsidRDefault="009457BE" w:rsidP="000D3F9D">
      <w:pPr>
        <w:spacing w:after="0"/>
        <w:ind w:firstLine="630"/>
        <w:jc w:val="both"/>
        <w:rPr>
          <w:rFonts w:ascii="Times New Roman" w:hAnsi="Times New Roman"/>
          <w:sz w:val="24"/>
          <w:szCs w:val="24"/>
        </w:rPr>
      </w:pPr>
    </w:p>
    <w:p w:rsidR="00FE1DDA" w:rsidRPr="00B0203D" w:rsidRDefault="002A7252" w:rsidP="005D5F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203D">
        <w:rPr>
          <w:rFonts w:ascii="Times New Roman" w:hAnsi="Times New Roman"/>
          <w:b/>
          <w:sz w:val="24"/>
          <w:szCs w:val="24"/>
        </w:rPr>
        <w:t>6.3</w:t>
      </w:r>
      <w:r w:rsidR="00A93BAE" w:rsidRPr="00B0203D">
        <w:rPr>
          <w:rFonts w:ascii="Times New Roman" w:hAnsi="Times New Roman"/>
          <w:b/>
          <w:sz w:val="24"/>
          <w:szCs w:val="24"/>
        </w:rPr>
        <w:t xml:space="preserve"> Совместная реализация проектов</w:t>
      </w:r>
    </w:p>
    <w:p w:rsidR="00CD4B05" w:rsidRDefault="00CD4B05" w:rsidP="000D3F9D">
      <w:pPr>
        <w:spacing w:before="120"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Возможна реализация следующих вариантов сотрудничества.</w:t>
      </w:r>
    </w:p>
    <w:p w:rsidR="002A7252" w:rsidRPr="004B3D27" w:rsidRDefault="00CD4B05" w:rsidP="005D5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D2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B3D27">
        <w:rPr>
          <w:rFonts w:ascii="Times New Roman" w:hAnsi="Times New Roman"/>
          <w:sz w:val="24"/>
          <w:szCs w:val="24"/>
        </w:rPr>
        <w:t>,</w:t>
      </w:r>
      <w:proofErr w:type="gramEnd"/>
      <w:r w:rsidRPr="004B3D27">
        <w:rPr>
          <w:rFonts w:ascii="Times New Roman" w:hAnsi="Times New Roman"/>
          <w:sz w:val="24"/>
          <w:szCs w:val="24"/>
        </w:rPr>
        <w:t xml:space="preserve"> если в роли иностранного инвестора выступит инжиниринговая компания, возможна совместная реализация проектов в области автоматизации производства в нефтегазовой отрасли и других отраслях реальной экономики.</w:t>
      </w:r>
    </w:p>
    <w:p w:rsidR="004A1FFA" w:rsidRPr="004B3D27" w:rsidRDefault="004A1FFA" w:rsidP="005D5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D27">
        <w:rPr>
          <w:rFonts w:ascii="Times New Roman" w:hAnsi="Times New Roman"/>
          <w:sz w:val="24"/>
          <w:szCs w:val="24"/>
        </w:rPr>
        <w:t xml:space="preserve">Например, при реализации проекта по модернизации какой-либо производственной установки иностранный партнер </w:t>
      </w:r>
      <w:r w:rsidR="009C1A2A">
        <w:rPr>
          <w:rFonts w:ascii="Times New Roman" w:hAnsi="Times New Roman"/>
          <w:sz w:val="24"/>
          <w:szCs w:val="24"/>
        </w:rPr>
        <w:t xml:space="preserve">может </w:t>
      </w:r>
      <w:r w:rsidRPr="004B3D27">
        <w:rPr>
          <w:rFonts w:ascii="Times New Roman" w:hAnsi="Times New Roman"/>
          <w:sz w:val="24"/>
          <w:szCs w:val="24"/>
        </w:rPr>
        <w:t>выступ</w:t>
      </w:r>
      <w:r w:rsidR="009C1A2A">
        <w:rPr>
          <w:rFonts w:ascii="Times New Roman" w:hAnsi="Times New Roman"/>
          <w:sz w:val="24"/>
          <w:szCs w:val="24"/>
        </w:rPr>
        <w:t>ить</w:t>
      </w:r>
      <w:r w:rsidRPr="004B3D27">
        <w:rPr>
          <w:rFonts w:ascii="Times New Roman" w:hAnsi="Times New Roman"/>
          <w:sz w:val="24"/>
          <w:szCs w:val="24"/>
        </w:rPr>
        <w:t xml:space="preserve"> в роли генерального подрядчика, </w:t>
      </w:r>
      <w:r w:rsidR="009C1A2A">
        <w:rPr>
          <w:rFonts w:ascii="Times New Roman" w:hAnsi="Times New Roman"/>
          <w:sz w:val="24"/>
          <w:szCs w:val="24"/>
        </w:rPr>
        <w:t xml:space="preserve">который </w:t>
      </w:r>
      <w:r w:rsidRPr="004B3D27">
        <w:rPr>
          <w:rFonts w:ascii="Times New Roman" w:hAnsi="Times New Roman"/>
          <w:sz w:val="24"/>
          <w:szCs w:val="24"/>
        </w:rPr>
        <w:t xml:space="preserve">осуществляет поставку необходимого оборудования и </w:t>
      </w:r>
      <w:r w:rsidR="009C1A2A">
        <w:rPr>
          <w:rFonts w:ascii="Times New Roman" w:hAnsi="Times New Roman"/>
          <w:sz w:val="24"/>
          <w:szCs w:val="24"/>
        </w:rPr>
        <w:t xml:space="preserve">выполняет </w:t>
      </w:r>
      <w:r w:rsidRPr="004B3D27">
        <w:rPr>
          <w:rFonts w:ascii="Times New Roman" w:hAnsi="Times New Roman"/>
          <w:sz w:val="24"/>
          <w:szCs w:val="24"/>
        </w:rPr>
        <w:t>часть пусконаладочных работ</w:t>
      </w:r>
      <w:r w:rsidR="009C1A2A">
        <w:rPr>
          <w:rFonts w:ascii="Times New Roman" w:hAnsi="Times New Roman"/>
          <w:sz w:val="24"/>
          <w:szCs w:val="24"/>
        </w:rPr>
        <w:t>, а также, при необходимости, осуществляет шеф-надзор по остальной части пуско-наладочных работ</w:t>
      </w:r>
      <w:r w:rsidRPr="004B3D27">
        <w:rPr>
          <w:rFonts w:ascii="Times New Roman" w:hAnsi="Times New Roman"/>
          <w:sz w:val="24"/>
          <w:szCs w:val="24"/>
        </w:rPr>
        <w:t xml:space="preserve">. Основную часть работ </w:t>
      </w:r>
      <w:r w:rsidR="00785637" w:rsidRPr="004B3D27">
        <w:rPr>
          <w:rFonts w:ascii="Times New Roman" w:hAnsi="Times New Roman"/>
          <w:sz w:val="24"/>
          <w:szCs w:val="24"/>
        </w:rPr>
        <w:t xml:space="preserve">(как по уровню </w:t>
      </w:r>
      <w:proofErr w:type="spellStart"/>
      <w:r w:rsidR="00785637" w:rsidRPr="004B3D27">
        <w:rPr>
          <w:rFonts w:ascii="Times New Roman" w:hAnsi="Times New Roman"/>
          <w:sz w:val="24"/>
          <w:szCs w:val="24"/>
        </w:rPr>
        <w:t>КИПиА</w:t>
      </w:r>
      <w:proofErr w:type="spellEnd"/>
      <w:r w:rsidR="00785637" w:rsidRPr="004B3D27">
        <w:rPr>
          <w:rFonts w:ascii="Times New Roman" w:hAnsi="Times New Roman"/>
          <w:sz w:val="24"/>
          <w:szCs w:val="24"/>
        </w:rPr>
        <w:t xml:space="preserve">, так и по </w:t>
      </w:r>
      <w:proofErr w:type="spellStart"/>
      <w:r w:rsidR="00785637" w:rsidRPr="004B3D27">
        <w:rPr>
          <w:rFonts w:ascii="Times New Roman" w:hAnsi="Times New Roman"/>
          <w:sz w:val="24"/>
          <w:szCs w:val="24"/>
        </w:rPr>
        <w:t>пусконаладке</w:t>
      </w:r>
      <w:proofErr w:type="spellEnd"/>
      <w:r w:rsidR="00785637" w:rsidRPr="004B3D27">
        <w:rPr>
          <w:rFonts w:ascii="Times New Roman" w:hAnsi="Times New Roman"/>
          <w:sz w:val="24"/>
          <w:szCs w:val="24"/>
        </w:rPr>
        <w:t xml:space="preserve"> верхнего уровня) осуществляет АО «</w:t>
      </w:r>
      <w:proofErr w:type="spellStart"/>
      <w:r w:rsidR="00785637" w:rsidRPr="004B3D27">
        <w:rPr>
          <w:rFonts w:ascii="Times New Roman" w:hAnsi="Times New Roman"/>
          <w:sz w:val="24"/>
          <w:szCs w:val="24"/>
        </w:rPr>
        <w:t>Узнефтгазинформатика</w:t>
      </w:r>
      <w:proofErr w:type="spellEnd"/>
      <w:r w:rsidR="00785637" w:rsidRPr="004B3D27">
        <w:rPr>
          <w:rFonts w:ascii="Times New Roman" w:hAnsi="Times New Roman"/>
          <w:sz w:val="24"/>
          <w:szCs w:val="24"/>
        </w:rPr>
        <w:t xml:space="preserve">» с возможным привлечением других компаний Республики Узбекистан аналогичного профиля, с которыми </w:t>
      </w:r>
      <w:r w:rsidR="00D6344C" w:rsidRPr="004B3D27">
        <w:rPr>
          <w:rFonts w:ascii="Times New Roman" w:hAnsi="Times New Roman"/>
          <w:sz w:val="24"/>
          <w:szCs w:val="24"/>
        </w:rPr>
        <w:t>у АО «</w:t>
      </w:r>
      <w:proofErr w:type="spellStart"/>
      <w:r w:rsidR="00D6344C" w:rsidRPr="004B3D27">
        <w:rPr>
          <w:rFonts w:ascii="Times New Roman" w:hAnsi="Times New Roman"/>
          <w:sz w:val="24"/>
          <w:szCs w:val="24"/>
        </w:rPr>
        <w:t>Узнефтгазинформатика</w:t>
      </w:r>
      <w:proofErr w:type="spellEnd"/>
      <w:r w:rsidR="00D6344C" w:rsidRPr="004B3D27">
        <w:rPr>
          <w:rFonts w:ascii="Times New Roman" w:hAnsi="Times New Roman"/>
          <w:sz w:val="24"/>
          <w:szCs w:val="24"/>
        </w:rPr>
        <w:t>» имеются налаженные связи.</w:t>
      </w:r>
    </w:p>
    <w:p w:rsidR="00CB699A" w:rsidRPr="004B3D27" w:rsidRDefault="00CB699A" w:rsidP="005D5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D27">
        <w:rPr>
          <w:rFonts w:ascii="Times New Roman" w:hAnsi="Times New Roman"/>
          <w:sz w:val="24"/>
          <w:szCs w:val="24"/>
        </w:rPr>
        <w:t xml:space="preserve">Как показывает практика, наличие квалифицированных местных партнеров, которые могут взять на себя основную часть пусконаладочных работ, существенно удешевляет проект и </w:t>
      </w:r>
      <w:r w:rsidR="00FD3286">
        <w:rPr>
          <w:rFonts w:ascii="Times New Roman" w:hAnsi="Times New Roman"/>
          <w:sz w:val="24"/>
          <w:szCs w:val="24"/>
        </w:rPr>
        <w:t xml:space="preserve">тем самым </w:t>
      </w:r>
      <w:r w:rsidRPr="004B3D27">
        <w:rPr>
          <w:rFonts w:ascii="Times New Roman" w:hAnsi="Times New Roman"/>
          <w:sz w:val="24"/>
          <w:szCs w:val="24"/>
        </w:rPr>
        <w:t>увеличивает шансы победы в тендерных торгах.</w:t>
      </w:r>
    </w:p>
    <w:p w:rsidR="008B7C10" w:rsidRPr="00472607" w:rsidRDefault="008B7C10" w:rsidP="00C217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7252" w:rsidRPr="003F714A" w:rsidRDefault="00B54B18" w:rsidP="005D5F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714A">
        <w:rPr>
          <w:rFonts w:ascii="Times New Roman" w:hAnsi="Times New Roman"/>
          <w:b/>
          <w:sz w:val="24"/>
          <w:szCs w:val="24"/>
        </w:rPr>
        <w:t>7. Контакты</w:t>
      </w:r>
    </w:p>
    <w:p w:rsidR="00B54B18" w:rsidRDefault="00B54B18" w:rsidP="000B4477">
      <w:pPr>
        <w:spacing w:before="120"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Руководитель организации</w:t>
      </w:r>
      <w:r w:rsidR="00197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Председатель Правления АО «Узнефтегазинформатика» </w:t>
      </w:r>
      <w:proofErr w:type="spellStart"/>
      <w:r>
        <w:rPr>
          <w:rFonts w:ascii="Times New Roman" w:hAnsi="Times New Roman"/>
          <w:sz w:val="24"/>
          <w:szCs w:val="24"/>
        </w:rPr>
        <w:t>Ходжиханов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Абирхан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Джураевич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54B18" w:rsidRDefault="00B54B18" w:rsidP="005D5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Веб-сайт: </w:t>
      </w:r>
      <w:hyperlink r:id="rId7" w:history="1">
        <w:r w:rsidRPr="0077067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7067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70677">
          <w:rPr>
            <w:rStyle w:val="a4"/>
            <w:rFonts w:ascii="Times New Roman" w:hAnsi="Times New Roman"/>
            <w:sz w:val="24"/>
            <w:szCs w:val="24"/>
            <w:lang w:val="en-US"/>
          </w:rPr>
          <w:t>uznginf</w:t>
        </w:r>
        <w:proofErr w:type="spellEnd"/>
        <w:r w:rsidRPr="0077067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70677">
          <w:rPr>
            <w:rStyle w:val="a4"/>
            <w:rFonts w:ascii="Times New Roman" w:hAnsi="Times New Roman"/>
            <w:sz w:val="24"/>
            <w:szCs w:val="24"/>
            <w:lang w:val="en-US"/>
          </w:rPr>
          <w:t>uz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B54B18" w:rsidRDefault="00B54B18" w:rsidP="005D5F1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770677">
          <w:rPr>
            <w:rStyle w:val="a4"/>
            <w:rFonts w:ascii="Times New Roman" w:hAnsi="Times New Roman"/>
            <w:sz w:val="24"/>
            <w:szCs w:val="24"/>
            <w:lang w:val="en-US"/>
          </w:rPr>
          <w:t>kivs@globlalnet.uz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hyperlink r:id="rId9" w:history="1">
        <w:r w:rsidRPr="00770677">
          <w:rPr>
            <w:rStyle w:val="a4"/>
            <w:rFonts w:ascii="Times New Roman" w:hAnsi="Times New Roman"/>
            <w:sz w:val="24"/>
            <w:szCs w:val="24"/>
            <w:lang w:val="en-US"/>
          </w:rPr>
          <w:t>kivs@uzneftegaz.uz</w:t>
        </w:r>
      </w:hyperlink>
    </w:p>
    <w:p w:rsidR="00305DDA" w:rsidRDefault="00305DDA" w:rsidP="005D5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</w:t>
      </w:r>
      <w:r w:rsidR="009E133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998-71-267-68-84.</w:t>
      </w:r>
    </w:p>
    <w:p w:rsidR="00305DDA" w:rsidRDefault="00305DDA" w:rsidP="005D5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Факс: </w:t>
      </w:r>
      <w:r w:rsidR="009E133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998-71-267-29-17.</w:t>
      </w:r>
    </w:p>
    <w:p w:rsidR="009E133C" w:rsidRDefault="009E133C" w:rsidP="005D5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33C" w:rsidRDefault="009E133C" w:rsidP="005D5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лица:</w:t>
      </w:r>
    </w:p>
    <w:p w:rsidR="005B3E2D" w:rsidRDefault="009E133C" w:rsidP="005B3E2D">
      <w:pPr>
        <w:spacing w:before="120"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общении на английском языке – Заведующий отделом маркетинга АО «Узнефтегазинформатика» Исмаилов Шухрат Бекберганович</w:t>
      </w:r>
      <w:r w:rsidR="005B3E2D">
        <w:rPr>
          <w:rFonts w:ascii="Times New Roman" w:hAnsi="Times New Roman"/>
          <w:sz w:val="24"/>
          <w:szCs w:val="24"/>
        </w:rPr>
        <w:t>,</w:t>
      </w:r>
    </w:p>
    <w:p w:rsidR="009E133C" w:rsidRDefault="005B3E2D" w:rsidP="005D5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E133C">
        <w:rPr>
          <w:rFonts w:ascii="Times New Roman" w:hAnsi="Times New Roman"/>
          <w:sz w:val="24"/>
          <w:szCs w:val="24"/>
        </w:rPr>
        <w:t xml:space="preserve">ел.: </w:t>
      </w:r>
      <w:r>
        <w:rPr>
          <w:rFonts w:ascii="Times New Roman" w:hAnsi="Times New Roman"/>
          <w:sz w:val="24"/>
          <w:szCs w:val="24"/>
        </w:rPr>
        <w:t>+998-97-740-33-37, +998-90-174-72-22.</w:t>
      </w:r>
    </w:p>
    <w:p w:rsidR="005B3E2D" w:rsidRDefault="005B3E2D" w:rsidP="005B3E2D">
      <w:pPr>
        <w:spacing w:before="120"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общении на русском языке – главный специалист службы корпоративных отношений с акционерами Сизимова Екатерина Николаевна,</w:t>
      </w:r>
    </w:p>
    <w:p w:rsidR="005B3E2D" w:rsidRDefault="005B3E2D" w:rsidP="00472607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="00C07D42">
        <w:rPr>
          <w:rFonts w:ascii="Times New Roman" w:hAnsi="Times New Roman"/>
          <w:sz w:val="24"/>
          <w:szCs w:val="24"/>
        </w:rPr>
        <w:t xml:space="preserve">: </w:t>
      </w:r>
      <w:r w:rsidR="008D0DF7">
        <w:rPr>
          <w:rFonts w:ascii="Times New Roman" w:hAnsi="Times New Roman"/>
          <w:sz w:val="24"/>
          <w:szCs w:val="24"/>
        </w:rPr>
        <w:t>+998-97-155-18-95, +998-71-267-28-47</w:t>
      </w:r>
    </w:p>
    <w:sectPr w:rsidR="005B3E2D" w:rsidSect="000D3F9D">
      <w:headerReference w:type="default" r:id="rId10"/>
      <w:pgSz w:w="11906" w:h="16838"/>
      <w:pgMar w:top="1135" w:right="991" w:bottom="993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9E" w:rsidRDefault="009E4B9E" w:rsidP="00FC039D">
      <w:pPr>
        <w:spacing w:after="0" w:line="240" w:lineRule="auto"/>
      </w:pPr>
      <w:r>
        <w:separator/>
      </w:r>
    </w:p>
  </w:endnote>
  <w:endnote w:type="continuationSeparator" w:id="0">
    <w:p w:rsidR="009E4B9E" w:rsidRDefault="009E4B9E" w:rsidP="00FC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9E" w:rsidRDefault="009E4B9E" w:rsidP="00FC039D">
      <w:pPr>
        <w:spacing w:after="0" w:line="240" w:lineRule="auto"/>
      </w:pPr>
      <w:r>
        <w:separator/>
      </w:r>
    </w:p>
  </w:footnote>
  <w:footnote w:type="continuationSeparator" w:id="0">
    <w:p w:rsidR="009E4B9E" w:rsidRDefault="009E4B9E" w:rsidP="00FC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BD" w:rsidRPr="007033BD" w:rsidRDefault="007033BD">
    <w:pPr>
      <w:pStyle w:val="a5"/>
      <w:jc w:val="right"/>
      <w:rPr>
        <w:rFonts w:ascii="Times New Roman" w:hAnsi="Times New Roman"/>
      </w:rPr>
    </w:pPr>
    <w:r w:rsidRPr="007033BD">
      <w:rPr>
        <w:rFonts w:ascii="Times New Roman" w:hAnsi="Times New Roman"/>
      </w:rPr>
      <w:fldChar w:fldCharType="begin"/>
    </w:r>
    <w:r w:rsidRPr="007033BD">
      <w:rPr>
        <w:rFonts w:ascii="Times New Roman" w:hAnsi="Times New Roman"/>
      </w:rPr>
      <w:instrText>PAGE   \* MERGEFORMAT</w:instrText>
    </w:r>
    <w:r w:rsidRPr="007033BD">
      <w:rPr>
        <w:rFonts w:ascii="Times New Roman" w:hAnsi="Times New Roman"/>
      </w:rPr>
      <w:fldChar w:fldCharType="separate"/>
    </w:r>
    <w:r w:rsidR="00292002">
      <w:rPr>
        <w:rFonts w:ascii="Times New Roman" w:hAnsi="Times New Roman"/>
        <w:noProof/>
      </w:rPr>
      <w:t>7</w:t>
    </w:r>
    <w:r w:rsidRPr="007033BD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28"/>
    <w:rsid w:val="00004F24"/>
    <w:rsid w:val="00005F65"/>
    <w:rsid w:val="000172DE"/>
    <w:rsid w:val="000254BE"/>
    <w:rsid w:val="000317E3"/>
    <w:rsid w:val="000461E8"/>
    <w:rsid w:val="00054E67"/>
    <w:rsid w:val="00060D4E"/>
    <w:rsid w:val="00061AD8"/>
    <w:rsid w:val="000675F1"/>
    <w:rsid w:val="0007229F"/>
    <w:rsid w:val="0008360C"/>
    <w:rsid w:val="000A61E8"/>
    <w:rsid w:val="000B4477"/>
    <w:rsid w:val="000B59DB"/>
    <w:rsid w:val="000C05F0"/>
    <w:rsid w:val="000C61D6"/>
    <w:rsid w:val="000D3F9D"/>
    <w:rsid w:val="000D60DB"/>
    <w:rsid w:val="000E1023"/>
    <w:rsid w:val="000E1B2A"/>
    <w:rsid w:val="000F13BA"/>
    <w:rsid w:val="000F79A6"/>
    <w:rsid w:val="00117162"/>
    <w:rsid w:val="00132DE3"/>
    <w:rsid w:val="00142253"/>
    <w:rsid w:val="00144F35"/>
    <w:rsid w:val="00160204"/>
    <w:rsid w:val="0016160A"/>
    <w:rsid w:val="00164C42"/>
    <w:rsid w:val="00167773"/>
    <w:rsid w:val="001767A2"/>
    <w:rsid w:val="00182A8F"/>
    <w:rsid w:val="00197987"/>
    <w:rsid w:val="001A56FB"/>
    <w:rsid w:val="001D1172"/>
    <w:rsid w:val="001D2FCD"/>
    <w:rsid w:val="001D461F"/>
    <w:rsid w:val="001D6F14"/>
    <w:rsid w:val="001E374C"/>
    <w:rsid w:val="001E755F"/>
    <w:rsid w:val="00201562"/>
    <w:rsid w:val="00206120"/>
    <w:rsid w:val="002171FB"/>
    <w:rsid w:val="0022133F"/>
    <w:rsid w:val="00221A79"/>
    <w:rsid w:val="002251D7"/>
    <w:rsid w:val="00230568"/>
    <w:rsid w:val="00233605"/>
    <w:rsid w:val="002401CC"/>
    <w:rsid w:val="002513CA"/>
    <w:rsid w:val="002543B7"/>
    <w:rsid w:val="00267798"/>
    <w:rsid w:val="00275CA0"/>
    <w:rsid w:val="00286FCA"/>
    <w:rsid w:val="00292002"/>
    <w:rsid w:val="002A7252"/>
    <w:rsid w:val="002B2659"/>
    <w:rsid w:val="002B2C28"/>
    <w:rsid w:val="002E60E9"/>
    <w:rsid w:val="002F0A45"/>
    <w:rsid w:val="002F2284"/>
    <w:rsid w:val="00305DDA"/>
    <w:rsid w:val="00315710"/>
    <w:rsid w:val="00315E15"/>
    <w:rsid w:val="00324D02"/>
    <w:rsid w:val="003301EC"/>
    <w:rsid w:val="00340274"/>
    <w:rsid w:val="00340AEE"/>
    <w:rsid w:val="00346417"/>
    <w:rsid w:val="00347FAC"/>
    <w:rsid w:val="00354FB7"/>
    <w:rsid w:val="00360EAD"/>
    <w:rsid w:val="003878F6"/>
    <w:rsid w:val="0039685C"/>
    <w:rsid w:val="003B484C"/>
    <w:rsid w:val="003C7AA5"/>
    <w:rsid w:val="003D14C6"/>
    <w:rsid w:val="003D592A"/>
    <w:rsid w:val="003D7126"/>
    <w:rsid w:val="003E06BC"/>
    <w:rsid w:val="003E5787"/>
    <w:rsid w:val="003F714A"/>
    <w:rsid w:val="00402D76"/>
    <w:rsid w:val="004319CE"/>
    <w:rsid w:val="00446BC6"/>
    <w:rsid w:val="004553F4"/>
    <w:rsid w:val="00472607"/>
    <w:rsid w:val="00475DF9"/>
    <w:rsid w:val="0048562B"/>
    <w:rsid w:val="00493C94"/>
    <w:rsid w:val="004A0001"/>
    <w:rsid w:val="004A1ED2"/>
    <w:rsid w:val="004A1FFA"/>
    <w:rsid w:val="004A3802"/>
    <w:rsid w:val="004A4D51"/>
    <w:rsid w:val="004B20A4"/>
    <w:rsid w:val="004B3D27"/>
    <w:rsid w:val="004C49B6"/>
    <w:rsid w:val="004D3126"/>
    <w:rsid w:val="004E41E7"/>
    <w:rsid w:val="004F65C0"/>
    <w:rsid w:val="00500B3A"/>
    <w:rsid w:val="00515023"/>
    <w:rsid w:val="005237D7"/>
    <w:rsid w:val="005249BE"/>
    <w:rsid w:val="0054139F"/>
    <w:rsid w:val="00542502"/>
    <w:rsid w:val="00544D06"/>
    <w:rsid w:val="00552172"/>
    <w:rsid w:val="00554D20"/>
    <w:rsid w:val="0055586F"/>
    <w:rsid w:val="00556E7A"/>
    <w:rsid w:val="0057333B"/>
    <w:rsid w:val="00575820"/>
    <w:rsid w:val="00585C76"/>
    <w:rsid w:val="00592A86"/>
    <w:rsid w:val="005B0074"/>
    <w:rsid w:val="005B3AE6"/>
    <w:rsid w:val="005B3E2D"/>
    <w:rsid w:val="005C00E8"/>
    <w:rsid w:val="005C085B"/>
    <w:rsid w:val="005C515F"/>
    <w:rsid w:val="005C5D30"/>
    <w:rsid w:val="005D437F"/>
    <w:rsid w:val="005D44FD"/>
    <w:rsid w:val="005D5F10"/>
    <w:rsid w:val="005E1644"/>
    <w:rsid w:val="00607F82"/>
    <w:rsid w:val="00616810"/>
    <w:rsid w:val="00625260"/>
    <w:rsid w:val="00630CA1"/>
    <w:rsid w:val="00634D53"/>
    <w:rsid w:val="00644B31"/>
    <w:rsid w:val="0065187F"/>
    <w:rsid w:val="0066338D"/>
    <w:rsid w:val="00665C64"/>
    <w:rsid w:val="00675CB2"/>
    <w:rsid w:val="00697466"/>
    <w:rsid w:val="006A61C2"/>
    <w:rsid w:val="006B720F"/>
    <w:rsid w:val="006C13E4"/>
    <w:rsid w:val="006D0BB7"/>
    <w:rsid w:val="006E7505"/>
    <w:rsid w:val="006F570D"/>
    <w:rsid w:val="007033BD"/>
    <w:rsid w:val="00703F46"/>
    <w:rsid w:val="00706CB3"/>
    <w:rsid w:val="00715730"/>
    <w:rsid w:val="00721259"/>
    <w:rsid w:val="007229FB"/>
    <w:rsid w:val="00743E16"/>
    <w:rsid w:val="00761F91"/>
    <w:rsid w:val="00771BD9"/>
    <w:rsid w:val="00774576"/>
    <w:rsid w:val="0077601E"/>
    <w:rsid w:val="00783172"/>
    <w:rsid w:val="00785637"/>
    <w:rsid w:val="007946EB"/>
    <w:rsid w:val="00796D41"/>
    <w:rsid w:val="007A0D2F"/>
    <w:rsid w:val="007B2DF0"/>
    <w:rsid w:val="007B7562"/>
    <w:rsid w:val="007C2710"/>
    <w:rsid w:val="007C3513"/>
    <w:rsid w:val="007D28F8"/>
    <w:rsid w:val="007D7A1C"/>
    <w:rsid w:val="007E6EAB"/>
    <w:rsid w:val="00803EB1"/>
    <w:rsid w:val="00815F10"/>
    <w:rsid w:val="0081625A"/>
    <w:rsid w:val="008164F0"/>
    <w:rsid w:val="008324E0"/>
    <w:rsid w:val="0084397D"/>
    <w:rsid w:val="00845628"/>
    <w:rsid w:val="00860EF8"/>
    <w:rsid w:val="00861773"/>
    <w:rsid w:val="00862C6E"/>
    <w:rsid w:val="00862ED6"/>
    <w:rsid w:val="00887C42"/>
    <w:rsid w:val="00892AC0"/>
    <w:rsid w:val="0089685B"/>
    <w:rsid w:val="00896A1F"/>
    <w:rsid w:val="008B7C10"/>
    <w:rsid w:val="008C0154"/>
    <w:rsid w:val="008D03D0"/>
    <w:rsid w:val="008D0DF7"/>
    <w:rsid w:val="008D0F1B"/>
    <w:rsid w:val="008D2A8A"/>
    <w:rsid w:val="008E71B1"/>
    <w:rsid w:val="008F71CD"/>
    <w:rsid w:val="00901401"/>
    <w:rsid w:val="00902529"/>
    <w:rsid w:val="00917795"/>
    <w:rsid w:val="00925422"/>
    <w:rsid w:val="009264B8"/>
    <w:rsid w:val="0093318C"/>
    <w:rsid w:val="00940F44"/>
    <w:rsid w:val="009427A6"/>
    <w:rsid w:val="009457BE"/>
    <w:rsid w:val="00964418"/>
    <w:rsid w:val="00964DD4"/>
    <w:rsid w:val="00964E30"/>
    <w:rsid w:val="00976DFF"/>
    <w:rsid w:val="00981A05"/>
    <w:rsid w:val="0098628F"/>
    <w:rsid w:val="00987613"/>
    <w:rsid w:val="00995096"/>
    <w:rsid w:val="009A10A7"/>
    <w:rsid w:val="009A1F01"/>
    <w:rsid w:val="009A2E59"/>
    <w:rsid w:val="009A70AC"/>
    <w:rsid w:val="009B1B79"/>
    <w:rsid w:val="009B2469"/>
    <w:rsid w:val="009B4310"/>
    <w:rsid w:val="009C1A2A"/>
    <w:rsid w:val="009E052E"/>
    <w:rsid w:val="009E133C"/>
    <w:rsid w:val="009E1ED4"/>
    <w:rsid w:val="009E31F8"/>
    <w:rsid w:val="009E4B9E"/>
    <w:rsid w:val="009E6612"/>
    <w:rsid w:val="00A06FB5"/>
    <w:rsid w:val="00A14D2A"/>
    <w:rsid w:val="00A22B59"/>
    <w:rsid w:val="00A2799F"/>
    <w:rsid w:val="00A32928"/>
    <w:rsid w:val="00A40B97"/>
    <w:rsid w:val="00A4258A"/>
    <w:rsid w:val="00A45B9F"/>
    <w:rsid w:val="00A658F3"/>
    <w:rsid w:val="00A67615"/>
    <w:rsid w:val="00A70D56"/>
    <w:rsid w:val="00A7113B"/>
    <w:rsid w:val="00A81B51"/>
    <w:rsid w:val="00A93BAE"/>
    <w:rsid w:val="00A93F43"/>
    <w:rsid w:val="00A9794C"/>
    <w:rsid w:val="00AB3616"/>
    <w:rsid w:val="00AB7D54"/>
    <w:rsid w:val="00AD32F1"/>
    <w:rsid w:val="00AE4DF8"/>
    <w:rsid w:val="00AE5D8C"/>
    <w:rsid w:val="00B00CD6"/>
    <w:rsid w:val="00B0203D"/>
    <w:rsid w:val="00B05468"/>
    <w:rsid w:val="00B0697B"/>
    <w:rsid w:val="00B06C9F"/>
    <w:rsid w:val="00B12622"/>
    <w:rsid w:val="00B1784A"/>
    <w:rsid w:val="00B2211D"/>
    <w:rsid w:val="00B34D51"/>
    <w:rsid w:val="00B35518"/>
    <w:rsid w:val="00B47787"/>
    <w:rsid w:val="00B50428"/>
    <w:rsid w:val="00B54B18"/>
    <w:rsid w:val="00B55F7A"/>
    <w:rsid w:val="00B62B2A"/>
    <w:rsid w:val="00B76BCE"/>
    <w:rsid w:val="00B9165C"/>
    <w:rsid w:val="00B955CE"/>
    <w:rsid w:val="00BA4CAC"/>
    <w:rsid w:val="00BB0F57"/>
    <w:rsid w:val="00BB202C"/>
    <w:rsid w:val="00BB242F"/>
    <w:rsid w:val="00BB6B1B"/>
    <w:rsid w:val="00BD2C3D"/>
    <w:rsid w:val="00BD58E9"/>
    <w:rsid w:val="00BF1524"/>
    <w:rsid w:val="00BF2657"/>
    <w:rsid w:val="00C03331"/>
    <w:rsid w:val="00C07D42"/>
    <w:rsid w:val="00C21731"/>
    <w:rsid w:val="00C23AE3"/>
    <w:rsid w:val="00C2564C"/>
    <w:rsid w:val="00C467E7"/>
    <w:rsid w:val="00C641AF"/>
    <w:rsid w:val="00C745CE"/>
    <w:rsid w:val="00C871BB"/>
    <w:rsid w:val="00C975FE"/>
    <w:rsid w:val="00CA6528"/>
    <w:rsid w:val="00CB209C"/>
    <w:rsid w:val="00CB699A"/>
    <w:rsid w:val="00CD4B05"/>
    <w:rsid w:val="00CD6856"/>
    <w:rsid w:val="00CF12C6"/>
    <w:rsid w:val="00CF17A0"/>
    <w:rsid w:val="00CF62CE"/>
    <w:rsid w:val="00CF65B0"/>
    <w:rsid w:val="00CF7DBB"/>
    <w:rsid w:val="00D27EF7"/>
    <w:rsid w:val="00D32EF0"/>
    <w:rsid w:val="00D34AA3"/>
    <w:rsid w:val="00D423E2"/>
    <w:rsid w:val="00D57798"/>
    <w:rsid w:val="00D6344C"/>
    <w:rsid w:val="00D70F79"/>
    <w:rsid w:val="00D7702C"/>
    <w:rsid w:val="00D816EB"/>
    <w:rsid w:val="00DA15EB"/>
    <w:rsid w:val="00DA699B"/>
    <w:rsid w:val="00DA6C80"/>
    <w:rsid w:val="00DB4B9E"/>
    <w:rsid w:val="00DB5F0C"/>
    <w:rsid w:val="00DD21F4"/>
    <w:rsid w:val="00E020AE"/>
    <w:rsid w:val="00E0357D"/>
    <w:rsid w:val="00E23670"/>
    <w:rsid w:val="00E249F6"/>
    <w:rsid w:val="00E30BF8"/>
    <w:rsid w:val="00E32650"/>
    <w:rsid w:val="00E338BF"/>
    <w:rsid w:val="00E45093"/>
    <w:rsid w:val="00E46D23"/>
    <w:rsid w:val="00E51F2E"/>
    <w:rsid w:val="00E56BF1"/>
    <w:rsid w:val="00E751DF"/>
    <w:rsid w:val="00E76BE9"/>
    <w:rsid w:val="00E96E54"/>
    <w:rsid w:val="00EC73C3"/>
    <w:rsid w:val="00ED3091"/>
    <w:rsid w:val="00EE2E26"/>
    <w:rsid w:val="00F320A7"/>
    <w:rsid w:val="00F43CC7"/>
    <w:rsid w:val="00F55B12"/>
    <w:rsid w:val="00F6686C"/>
    <w:rsid w:val="00F71834"/>
    <w:rsid w:val="00F752B4"/>
    <w:rsid w:val="00F817F0"/>
    <w:rsid w:val="00F828D2"/>
    <w:rsid w:val="00FA53DD"/>
    <w:rsid w:val="00FC039D"/>
    <w:rsid w:val="00FD2B4C"/>
    <w:rsid w:val="00FD3286"/>
    <w:rsid w:val="00FD769C"/>
    <w:rsid w:val="00FE1DDA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5E15"/>
    <w:rPr>
      <w:rFonts w:ascii="Tahoma" w:hAnsi="Tahoma" w:cs="Tahoma"/>
      <w:sz w:val="16"/>
      <w:szCs w:val="16"/>
    </w:rPr>
  </w:style>
  <w:style w:type="character" w:styleId="a4">
    <w:name w:val="Hyperlink"/>
    <w:rsid w:val="00B54B18"/>
    <w:rPr>
      <w:color w:val="0563C1"/>
      <w:u w:val="single"/>
    </w:rPr>
  </w:style>
  <w:style w:type="paragraph" w:styleId="a5">
    <w:name w:val="header"/>
    <w:basedOn w:val="a"/>
    <w:link w:val="a6"/>
    <w:uiPriority w:val="99"/>
    <w:rsid w:val="00FC0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039D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FC03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C039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5E15"/>
    <w:rPr>
      <w:rFonts w:ascii="Tahoma" w:hAnsi="Tahoma" w:cs="Tahoma"/>
      <w:sz w:val="16"/>
      <w:szCs w:val="16"/>
    </w:rPr>
  </w:style>
  <w:style w:type="character" w:styleId="a4">
    <w:name w:val="Hyperlink"/>
    <w:rsid w:val="00B54B18"/>
    <w:rPr>
      <w:color w:val="0563C1"/>
      <w:u w:val="single"/>
    </w:rPr>
  </w:style>
  <w:style w:type="paragraph" w:styleId="a5">
    <w:name w:val="header"/>
    <w:basedOn w:val="a"/>
    <w:link w:val="a6"/>
    <w:uiPriority w:val="99"/>
    <w:rsid w:val="00FC0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039D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FC03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C039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vs@globlalnet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nginf.u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vs@uzneftegaz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15793</CharactersWithSpaces>
  <SharedDoc>false</SharedDoc>
  <HLinks>
    <vt:vector size="24" baseType="variant">
      <vt:variant>
        <vt:i4>6619217</vt:i4>
      </vt:variant>
      <vt:variant>
        <vt:i4>9</vt:i4>
      </vt:variant>
      <vt:variant>
        <vt:i4>0</vt:i4>
      </vt:variant>
      <vt:variant>
        <vt:i4>5</vt:i4>
      </vt:variant>
      <vt:variant>
        <vt:lpwstr>mailto:kivs@inbox.ru</vt:lpwstr>
      </vt:variant>
      <vt:variant>
        <vt:lpwstr/>
      </vt:variant>
      <vt:variant>
        <vt:i4>3932167</vt:i4>
      </vt:variant>
      <vt:variant>
        <vt:i4>6</vt:i4>
      </vt:variant>
      <vt:variant>
        <vt:i4>0</vt:i4>
      </vt:variant>
      <vt:variant>
        <vt:i4>5</vt:i4>
      </vt:variant>
      <vt:variant>
        <vt:lpwstr>mailto:kivs@uzneftegaz.uz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mailto:kivs@globlalnet.uz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http://www.uznginf.uz/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2016-02-09T08:42:00Z</cp:lastPrinted>
  <dcterms:created xsi:type="dcterms:W3CDTF">2016-02-10T06:07:00Z</dcterms:created>
  <dcterms:modified xsi:type="dcterms:W3CDTF">2016-02-11T06:21:00Z</dcterms:modified>
</cp:coreProperties>
</file>